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144" w:firstLineChars="45"/>
        <w:jc w:val="left"/>
        <w:rPr>
          <w:rFonts w:hint="eastAsia" w:ascii="方正黑体_GBK" w:hAnsi="宋体" w:eastAsia="方正黑体_GBK" w:cs="仿宋_GB2312"/>
          <w:bCs/>
          <w:color w:val="000000"/>
          <w:sz w:val="32"/>
          <w:szCs w:val="32"/>
        </w:rPr>
      </w:pPr>
      <w:r>
        <w:rPr>
          <w:rFonts w:hint="eastAsia" w:ascii="方正黑体_GBK" w:hAnsi="宋体" w:eastAsia="方正黑体_GBK" w:cs="仿宋_GB2312"/>
          <w:bCs/>
          <w:color w:val="000000"/>
          <w:sz w:val="32"/>
          <w:szCs w:val="32"/>
        </w:rPr>
        <w:t>附件2</w:t>
      </w:r>
    </w:p>
    <w:p>
      <w:pPr>
        <w:snapToGrid w:val="0"/>
        <w:spacing w:line="600" w:lineRule="exact"/>
        <w:ind w:firstLine="198" w:firstLineChars="45"/>
        <w:jc w:val="center"/>
        <w:rPr>
          <w:rFonts w:hint="eastAsia" w:ascii="方正小标宋_GBK" w:hAnsi="宋体" w:eastAsia="方正小标宋_GBK" w:cs="仿宋_GB2312"/>
          <w:bCs/>
          <w:color w:val="000000"/>
          <w:sz w:val="44"/>
          <w:szCs w:val="44"/>
        </w:rPr>
      </w:pPr>
      <w:r>
        <w:rPr>
          <w:rFonts w:hint="eastAsia" w:ascii="方正小标宋_GBK" w:hAnsi="宋体" w:eastAsia="方正小标宋_GBK" w:cs="仿宋_GB2312"/>
          <w:bCs/>
          <w:color w:val="000000"/>
          <w:sz w:val="44"/>
          <w:szCs w:val="44"/>
        </w:rPr>
        <w:t>重庆市儿童福利事业发展“十四五”规划</w:t>
      </w:r>
    </w:p>
    <w:p>
      <w:pPr>
        <w:snapToGrid w:val="0"/>
        <w:spacing w:line="600" w:lineRule="exact"/>
        <w:ind w:firstLine="198" w:firstLineChars="45"/>
        <w:jc w:val="center"/>
        <w:rPr>
          <w:rFonts w:ascii="方正小标宋_GBK" w:hAnsi="宋体" w:eastAsia="方正小标宋_GBK" w:cs="仿宋_GB2312"/>
          <w:bCs/>
          <w:color w:val="000000"/>
          <w:sz w:val="44"/>
          <w:szCs w:val="44"/>
        </w:rPr>
      </w:pPr>
      <w:r>
        <w:rPr>
          <w:rFonts w:hint="eastAsia" w:ascii="方正小标宋_GBK" w:hAnsi="宋体" w:eastAsia="方正小标宋_GBK" w:cs="仿宋_GB2312"/>
          <w:bCs/>
          <w:color w:val="000000"/>
          <w:sz w:val="44"/>
          <w:szCs w:val="44"/>
        </w:rPr>
        <w:t>（征求意见稿）编制说明</w:t>
      </w:r>
    </w:p>
    <w:p>
      <w:pPr>
        <w:snapToGrid w:val="0"/>
        <w:spacing w:line="600" w:lineRule="exact"/>
        <w:ind w:firstLine="880" w:firstLineChars="200"/>
        <w:jc w:val="center"/>
        <w:rPr>
          <w:rFonts w:ascii="方正仿宋_GBK" w:hAnsi="方正仿宋_GBK" w:eastAsia="方正仿宋_GBK" w:cs="方正仿宋_GBK"/>
          <w:bCs/>
          <w:color w:val="000000"/>
          <w:sz w:val="44"/>
          <w:szCs w:val="44"/>
        </w:rPr>
      </w:pPr>
    </w:p>
    <w:p>
      <w:pPr>
        <w:spacing w:line="579" w:lineRule="exact"/>
        <w:ind w:firstLine="640" w:firstLineChars="200"/>
        <w:rPr>
          <w:rFonts w:ascii="方正仿宋_GBK" w:hAnsi="宋体" w:eastAsia="方正仿宋_GBK" w:cs="仿宋"/>
          <w:sz w:val="32"/>
          <w:szCs w:val="32"/>
        </w:rPr>
      </w:pPr>
      <w:r>
        <w:rPr>
          <w:rFonts w:hint="eastAsia" w:ascii="Times New Roman" w:hAnsi="Times New Roman" w:eastAsia="方正仿宋_GBK"/>
          <w:sz w:val="32"/>
        </w:rPr>
        <w:t>“十四五”时期是开启全面建设社会主义现代化国家新征程、向第二个百年奋斗目标进军的第一个五年，是推进儿童福利事业高质量发展的重要机遇期。</w:t>
      </w:r>
      <w:r>
        <w:rPr>
          <w:rFonts w:hint="eastAsia" w:ascii="方正仿宋_GBK" w:hAnsi="方正仿宋_GBK" w:eastAsia="方正仿宋_GBK" w:cs="方正仿宋_GBK"/>
          <w:sz w:val="32"/>
        </w:rPr>
        <w:t>根据《中华人民共和国民法典》《中华人民共和国未成年人保护法》《民政部“十四五”民政事业发展规划》《重庆市国民经济和社会发展第十四个五年规划和二〇三五年远景目标纲要》《重庆市民政事业发展“十四五”规划</w:t>
      </w:r>
      <w:r>
        <w:rPr>
          <w:rFonts w:hint="eastAsia" w:ascii="方正仿宋_GBK" w:hAnsi="方正仿宋_GBK" w:eastAsia="方正仿宋_GBK" w:cs="方正仿宋_GBK"/>
          <w:sz w:val="32"/>
          <w:szCs w:val="32"/>
        </w:rPr>
        <w:t>（征求意见稿）》，立足重庆市儿童福利事业发展实际，制定《重庆市儿童福利事业发展“十四五”规划（征求意见稿）》，</w:t>
      </w:r>
      <w:r>
        <w:rPr>
          <w:rFonts w:ascii="方正仿宋_GBK" w:hAnsi="宋体" w:eastAsia="方正仿宋_GBK" w:cs="仿宋"/>
          <w:sz w:val="32"/>
          <w:szCs w:val="32"/>
        </w:rPr>
        <w:t>现</w:t>
      </w:r>
      <w:r>
        <w:rPr>
          <w:rFonts w:hint="eastAsia" w:ascii="方正仿宋_GBK" w:hAnsi="宋体" w:eastAsia="方正仿宋_GBK" w:cs="仿宋"/>
          <w:sz w:val="32"/>
          <w:szCs w:val="32"/>
        </w:rPr>
        <w:t>就规划编制</w:t>
      </w:r>
      <w:r>
        <w:rPr>
          <w:rFonts w:ascii="方正仿宋_GBK" w:hAnsi="宋体" w:eastAsia="方正仿宋_GBK" w:cs="仿宋"/>
          <w:sz w:val="32"/>
          <w:szCs w:val="32"/>
        </w:rPr>
        <w:t>的有关</w:t>
      </w:r>
      <w:r>
        <w:rPr>
          <w:rFonts w:hint="eastAsia" w:ascii="方正仿宋_GBK" w:hAnsi="宋体" w:eastAsia="方正仿宋_GBK" w:cs="仿宋"/>
          <w:sz w:val="32"/>
          <w:szCs w:val="32"/>
        </w:rPr>
        <w:t>问题</w:t>
      </w:r>
      <w:r>
        <w:rPr>
          <w:rFonts w:ascii="方正仿宋_GBK" w:hAnsi="宋体" w:eastAsia="方正仿宋_GBK" w:cs="仿宋"/>
          <w:sz w:val="32"/>
          <w:szCs w:val="32"/>
        </w:rPr>
        <w:t>说明如下</w:t>
      </w:r>
      <w:r>
        <w:rPr>
          <w:rFonts w:hint="eastAsia" w:ascii="方正仿宋_GBK" w:hAnsi="宋体" w:eastAsia="方正仿宋_GBK" w:cs="仿宋"/>
          <w:sz w:val="32"/>
          <w:szCs w:val="32"/>
        </w:rPr>
        <w:t>。</w:t>
      </w:r>
    </w:p>
    <w:p>
      <w:pPr>
        <w:numPr>
          <w:ilvl w:val="0"/>
          <w:numId w:val="1"/>
        </w:numPr>
        <w:spacing w:line="579" w:lineRule="exact"/>
        <w:ind w:firstLine="640" w:firstLineChars="200"/>
        <w:outlineLvl w:val="0"/>
        <w:rPr>
          <w:rFonts w:ascii="方正黑体_GBK" w:hAnsi="Times New Roman" w:eastAsia="方正黑体_GBK" w:cs="黑体"/>
          <w:bCs/>
          <w:color w:val="000000"/>
          <w:sz w:val="32"/>
          <w:szCs w:val="32"/>
        </w:rPr>
      </w:pPr>
      <w:bookmarkStart w:id="0" w:name="_Toc67152420"/>
      <w:r>
        <w:rPr>
          <w:rFonts w:hint="eastAsia" w:ascii="方正黑体_GBK" w:hAnsi="Times New Roman" w:eastAsia="方正黑体_GBK" w:cs="黑体"/>
          <w:bCs/>
          <w:color w:val="000000"/>
          <w:sz w:val="32"/>
          <w:szCs w:val="32"/>
        </w:rPr>
        <w:t>规划编制的过程</w:t>
      </w:r>
      <w:bookmarkEnd w:id="0"/>
    </w:p>
    <w:p>
      <w:pPr>
        <w:spacing w:line="579" w:lineRule="exact"/>
        <w:ind w:firstLine="640" w:firstLineChars="200"/>
        <w:rPr>
          <w:rFonts w:ascii="方正仿宋_GBK" w:hAnsi="宋体" w:eastAsia="方正仿宋_GBK" w:cs="仿宋"/>
          <w:sz w:val="32"/>
          <w:szCs w:val="32"/>
        </w:rPr>
      </w:pPr>
      <w:r>
        <w:rPr>
          <w:rFonts w:hint="eastAsia" w:ascii="方正仿宋_GBK" w:hAnsi="宋体" w:eastAsia="方正仿宋_GBK" w:cs="仿宋"/>
          <w:sz w:val="32"/>
          <w:szCs w:val="32"/>
        </w:rPr>
        <w:t xml:space="preserve">《规划（征求意见稿）》编制工作是在重庆市民政局党组统一领导下研究制定的，在规划编制过程中，我们主要把握以下二点： </w:t>
      </w:r>
    </w:p>
    <w:p>
      <w:pPr>
        <w:spacing w:line="579" w:lineRule="exact"/>
        <w:ind w:firstLine="640" w:firstLineChars="200"/>
        <w:rPr>
          <w:rFonts w:ascii="方正仿宋_GBK" w:hAnsi="宋体" w:eastAsia="方正仿宋_GBK" w:cs="仿宋"/>
          <w:sz w:val="32"/>
          <w:szCs w:val="32"/>
        </w:rPr>
      </w:pPr>
      <w:r>
        <w:rPr>
          <w:rFonts w:hint="eastAsia" w:ascii="方正楷体_GBK" w:hAnsi="方正楷体_GBK" w:eastAsia="方正楷体_GBK" w:cs="方正楷体_GBK"/>
          <w:sz w:val="32"/>
          <w:szCs w:val="32"/>
        </w:rPr>
        <w:t>一是坚持战略导向。</w:t>
      </w:r>
      <w:r>
        <w:rPr>
          <w:rFonts w:hint="eastAsia" w:ascii="方正仿宋_GBK" w:hAnsi="宋体" w:eastAsia="方正仿宋_GBK" w:cs="仿宋"/>
          <w:sz w:val="32"/>
          <w:szCs w:val="32"/>
        </w:rPr>
        <w:t>分析“十三五”规划目标任务完成情况，剖析存在问题，研究发展思路，部署规划编制工作。</w:t>
      </w:r>
    </w:p>
    <w:p>
      <w:pPr>
        <w:spacing w:line="579" w:lineRule="exact"/>
        <w:ind w:firstLine="640" w:firstLineChars="200"/>
        <w:rPr>
          <w:rFonts w:ascii="方正仿宋_GBK" w:hAnsi="宋体" w:eastAsia="方正仿宋_GBK" w:cs="仿宋"/>
          <w:sz w:val="32"/>
          <w:szCs w:val="32"/>
        </w:rPr>
      </w:pPr>
      <w:r>
        <w:rPr>
          <w:rFonts w:hint="eastAsia" w:ascii="方正楷体_GBK" w:hAnsi="方正楷体_GBK" w:eastAsia="方正楷体_GBK" w:cs="方正楷体_GBK"/>
          <w:sz w:val="32"/>
          <w:szCs w:val="32"/>
        </w:rPr>
        <w:t>二是坚持科学论证。</w:t>
      </w:r>
      <w:r>
        <w:rPr>
          <w:rFonts w:hint="eastAsia" w:ascii="方正仿宋_GBK" w:hAnsi="宋体" w:eastAsia="方正仿宋_GBK" w:cs="仿宋"/>
          <w:sz w:val="32"/>
          <w:szCs w:val="32"/>
        </w:rPr>
        <w:t>认真研究规划编制主要指标、核心内容、主要任务和保障措施等问题，确保规划编制内容科学规范</w:t>
      </w:r>
      <w:r>
        <w:rPr>
          <w:rFonts w:ascii="方正仿宋_GBK" w:hAnsi="宋体" w:eastAsia="方正仿宋_GBK" w:cs="仿宋"/>
          <w:sz w:val="32"/>
          <w:szCs w:val="32"/>
        </w:rPr>
        <w:t>。</w:t>
      </w:r>
    </w:p>
    <w:p>
      <w:pPr>
        <w:spacing w:line="579" w:lineRule="exact"/>
        <w:ind w:firstLine="640" w:firstLineChars="200"/>
        <w:outlineLvl w:val="0"/>
        <w:rPr>
          <w:rFonts w:ascii="方正黑体_GBK" w:hAnsi="Times New Roman" w:eastAsia="方正黑体_GBK" w:cs="黑体"/>
          <w:bCs/>
          <w:color w:val="000000"/>
          <w:sz w:val="32"/>
          <w:szCs w:val="32"/>
        </w:rPr>
      </w:pPr>
      <w:r>
        <w:rPr>
          <w:rFonts w:hint="eastAsia" w:ascii="方正黑体_GBK" w:hAnsi="Times New Roman" w:eastAsia="方正黑体_GBK" w:cs="黑体"/>
          <w:bCs/>
          <w:color w:val="000000"/>
          <w:sz w:val="32"/>
          <w:szCs w:val="32"/>
        </w:rPr>
        <w:t>二、总体规划的主要考虑</w:t>
      </w:r>
    </w:p>
    <w:p>
      <w:pPr>
        <w:spacing w:line="579" w:lineRule="exact"/>
        <w:ind w:firstLine="640" w:firstLineChars="200"/>
        <w:outlineLvl w:val="1"/>
        <w:rPr>
          <w:rFonts w:ascii="方正楷体_GBK" w:hAnsi="宋体" w:eastAsia="方正楷体_GBK" w:cs="仿宋_GB2312"/>
          <w:bCs/>
          <w:color w:val="000000"/>
          <w:sz w:val="32"/>
          <w:szCs w:val="32"/>
        </w:rPr>
      </w:pPr>
      <w:bookmarkStart w:id="1" w:name="_Toc67152422"/>
      <w:bookmarkStart w:id="2" w:name="_Toc10401"/>
      <w:r>
        <w:rPr>
          <w:rFonts w:hint="eastAsia" w:ascii="方正楷体_GBK" w:hAnsi="宋体" w:eastAsia="方正楷体_GBK" w:cs="仿宋_GB2312"/>
          <w:bCs/>
          <w:color w:val="000000"/>
          <w:sz w:val="32"/>
          <w:szCs w:val="32"/>
        </w:rPr>
        <w:t>（一）关于“十三五”的评估</w:t>
      </w:r>
      <w:bookmarkEnd w:id="1"/>
      <w:bookmarkEnd w:id="2"/>
    </w:p>
    <w:p>
      <w:pPr>
        <w:spacing w:line="579" w:lineRule="exact"/>
        <w:rPr>
          <w:rFonts w:ascii="方正仿宋_GBK" w:hAnsi="方正仿宋_GBK" w:eastAsia="方正仿宋_GBK" w:cs="方正仿宋_GBK"/>
          <w:sz w:val="32"/>
        </w:rPr>
      </w:pPr>
      <w:r>
        <w:rPr>
          <w:rFonts w:hint="eastAsia" w:ascii="方正仿宋_GBK" w:hAnsi="方正仿宋_GBK" w:eastAsia="方正仿宋_GBK" w:cs="方正仿宋_GBK"/>
          <w:sz w:val="32"/>
        </w:rPr>
        <w:t xml:space="preserve">   “十三五”期间，在市委、市政府坚强领导下，全市各级民政部门坚持以习近平新时代中国特色社会主义思想为指导，深入贯彻习近平总书记关于儿童福利工作的重要指示精神，全面落实党中央、国务院和市委、市政府关于儿童福利工作决策部署，科学谋划儿童福利工作，全市儿童福利事业发展取得明显成效。主要表现在以下几个方面：一是儿童福利政策体系不断完善；二是儿童工作机构设置得到优化；三是儿童工作体制机制更加健全；四是儿童保障服务能力日益增强；五是儿童福利服务范围不断拓展；六是儿童福利基层队伍持续加强。</w:t>
      </w:r>
    </w:p>
    <w:p>
      <w:pPr>
        <w:numPr>
          <w:ilvl w:val="0"/>
          <w:numId w:val="2"/>
        </w:numPr>
        <w:spacing w:line="579" w:lineRule="exact"/>
        <w:ind w:firstLine="640" w:firstLineChars="200"/>
        <w:outlineLvl w:val="1"/>
        <w:rPr>
          <w:rFonts w:ascii="方正楷体_GBK" w:hAnsi="宋体" w:eastAsia="方正楷体_GBK" w:cs="仿宋_GB2312"/>
          <w:bCs/>
          <w:color w:val="000000"/>
          <w:sz w:val="32"/>
          <w:szCs w:val="32"/>
        </w:rPr>
      </w:pPr>
      <w:bookmarkStart w:id="3" w:name="_Toc67152423"/>
      <w:r>
        <w:rPr>
          <w:rFonts w:hint="eastAsia" w:ascii="方正楷体_GBK" w:hAnsi="宋体" w:eastAsia="方正楷体_GBK" w:cs="仿宋_GB2312"/>
          <w:bCs/>
          <w:color w:val="000000"/>
          <w:sz w:val="32"/>
          <w:szCs w:val="32"/>
        </w:rPr>
        <w:t>关于“十四五”形势的</w:t>
      </w:r>
      <w:bookmarkEnd w:id="3"/>
      <w:r>
        <w:rPr>
          <w:rFonts w:hint="eastAsia" w:ascii="方正楷体_GBK" w:hAnsi="宋体" w:eastAsia="方正楷体_GBK" w:cs="仿宋_GB2312"/>
          <w:bCs/>
          <w:color w:val="000000"/>
          <w:sz w:val="32"/>
          <w:szCs w:val="32"/>
        </w:rPr>
        <w:t>研判</w:t>
      </w:r>
    </w:p>
    <w:p>
      <w:pPr>
        <w:spacing w:line="579" w:lineRule="exact"/>
        <w:ind w:firstLine="640" w:firstLineChars="200"/>
        <w:rPr>
          <w:rFonts w:ascii="宋体" w:hAnsi="宋体" w:eastAsia="方正仿宋_GBK" w:cs="宋体"/>
          <w:sz w:val="32"/>
          <w:szCs w:val="21"/>
        </w:rPr>
      </w:pPr>
      <w:r>
        <w:rPr>
          <w:rFonts w:hint="eastAsia" w:ascii="宋体" w:hAnsi="宋体" w:eastAsia="方正仿宋_GBK" w:cs="宋体"/>
          <w:sz w:val="32"/>
          <w:szCs w:val="21"/>
        </w:rPr>
        <w:t>从国家战略角度来看，儿童福利未来发展面临以下趋势：一是国家主导，完善儿童福利顶层设计，从托底保障性儿童福利体系，逐步发展到适度普惠型儿童福利体系，再到全面建立普惠性儿童福利体系。二是家庭赋能，不断健全儿童照顾政策体系，增加家庭福利供给能力。三是社会参与，促进社会服务政策的发展，不断拓展儿童福利供给渠道。</w:t>
      </w:r>
    </w:p>
    <w:p>
      <w:pPr>
        <w:spacing w:line="579" w:lineRule="exact"/>
        <w:ind w:firstLine="640" w:firstLineChars="200"/>
        <w:rPr>
          <w:rFonts w:ascii="方正仿宋_GBK" w:hAnsi="方正仿宋_GBK" w:eastAsia="方正仿宋_GBK" w:cs="方正仿宋_GBK"/>
          <w:sz w:val="32"/>
        </w:rPr>
      </w:pPr>
      <w:r>
        <w:rPr>
          <w:rFonts w:hint="eastAsia" w:ascii="宋体" w:hAnsi="宋体" w:eastAsia="方正仿宋_GBK" w:cs="宋体"/>
          <w:sz w:val="32"/>
          <w:szCs w:val="21"/>
        </w:rPr>
        <w:t>从市委、市政府角度来看，全市共建“一带一路”、长江经济带发展、西部大开发等重大战略深入实施，全面深化改革的持续推进，建设成渝地区双城经济圈的重大战略契机，数字经济和实体经济的深度融合，信息化、智能化等科学技术的持续运用，“一区两群”协调发展机制不断健全，社会力量广泛参与儿童关爱服务氛围不断浓厚，这些为儿童福利事业发展创造更加有力的条件，提供更大的发展空间。但面临着一些挑战：一是统筹协调机制有效运转力度还需进一步加强。二是儿童福利供给结构亟需调整。三是儿童福利队伍建设有待加强。四是社会力量参与机制有待健全。五是儿童友好的发展环境尚需完善。</w:t>
      </w:r>
    </w:p>
    <w:p>
      <w:pPr>
        <w:widowControl/>
        <w:spacing w:line="579" w:lineRule="exact"/>
        <w:ind w:firstLine="640" w:firstLineChars="200"/>
        <w:jc w:val="left"/>
        <w:outlineLvl w:val="1"/>
        <w:rPr>
          <w:rFonts w:ascii="方正楷体_GBK" w:hAnsi="宋体" w:eastAsia="方正楷体_GBK" w:cs="仿宋_GB2312"/>
          <w:bCs/>
          <w:color w:val="000000"/>
          <w:sz w:val="32"/>
          <w:szCs w:val="32"/>
        </w:rPr>
      </w:pPr>
      <w:bookmarkStart w:id="4" w:name="_Toc67152424"/>
      <w:r>
        <w:rPr>
          <w:rFonts w:hint="eastAsia" w:ascii="方正楷体_GBK" w:hAnsi="宋体" w:eastAsia="方正楷体_GBK" w:cs="仿宋_GB2312"/>
          <w:bCs/>
          <w:color w:val="000000"/>
          <w:sz w:val="32"/>
          <w:szCs w:val="32"/>
        </w:rPr>
        <w:t>（三）关于“十四五”发展规划编制的</w:t>
      </w:r>
      <w:r>
        <w:rPr>
          <w:rFonts w:ascii="方正楷体_GBK" w:hAnsi="宋体" w:eastAsia="方正楷体_GBK" w:cs="仿宋_GB2312"/>
          <w:bCs/>
          <w:color w:val="000000"/>
          <w:sz w:val="32"/>
          <w:szCs w:val="32"/>
        </w:rPr>
        <w:t>原则</w:t>
      </w:r>
      <w:bookmarkEnd w:id="4"/>
    </w:p>
    <w:p>
      <w:pPr>
        <w:spacing w:line="579" w:lineRule="exact"/>
        <w:ind w:firstLine="640" w:firstLineChars="200"/>
        <w:rPr>
          <w:rFonts w:ascii="宋体" w:hAnsi="宋体" w:eastAsia="方正仿宋_GBK" w:cs="宋体"/>
          <w:sz w:val="32"/>
          <w:szCs w:val="21"/>
        </w:rPr>
      </w:pPr>
      <w:r>
        <w:rPr>
          <w:rFonts w:hint="eastAsia" w:ascii="宋体" w:hAnsi="宋体" w:eastAsia="方正仿宋_GBK" w:cs="宋体"/>
          <w:sz w:val="32"/>
          <w:szCs w:val="21"/>
        </w:rPr>
        <w:t>《规划（征求意见稿）》是谋划儿童福利事业领域今后五年发展的指导性文件。在编制过程中，我们注重把握好以下五个方面原则：一是坚持党的全面领导。二是坚持政府主导原则。三是坚持儿童利益最大化原则。四是坚持家庭尽责原则。五是坚持社会参与原则。</w:t>
      </w:r>
    </w:p>
    <w:p>
      <w:pPr>
        <w:numPr>
          <w:ilvl w:val="0"/>
          <w:numId w:val="3"/>
        </w:numPr>
        <w:spacing w:line="579" w:lineRule="exact"/>
        <w:ind w:firstLine="640" w:firstLineChars="200"/>
        <w:outlineLvl w:val="0"/>
        <w:rPr>
          <w:rFonts w:ascii="方正黑体_GBK" w:hAnsi="Times New Roman" w:eastAsia="方正黑体_GBK" w:cs="黑体"/>
          <w:bCs/>
          <w:color w:val="000000"/>
          <w:sz w:val="32"/>
          <w:szCs w:val="32"/>
        </w:rPr>
      </w:pPr>
      <w:bookmarkStart w:id="5" w:name="_Toc67152425"/>
      <w:r>
        <w:rPr>
          <w:rFonts w:hint="eastAsia" w:ascii="方正黑体_GBK" w:hAnsi="Times New Roman" w:eastAsia="方正黑体_GBK" w:cs="黑体"/>
          <w:bCs/>
          <w:color w:val="000000"/>
          <w:sz w:val="32"/>
          <w:szCs w:val="32"/>
        </w:rPr>
        <w:t>总体规划的基本框架</w:t>
      </w:r>
      <w:bookmarkEnd w:id="5"/>
    </w:p>
    <w:p>
      <w:pPr>
        <w:spacing w:line="579" w:lineRule="exact"/>
        <w:rPr>
          <w:rFonts w:ascii="Times New Roman" w:hAnsi="Times New Roman" w:eastAsia="方正仿宋_GBK"/>
          <w:sz w:val="32"/>
        </w:rPr>
      </w:pPr>
      <w:r>
        <w:rPr>
          <w:rFonts w:hint="eastAsia" w:ascii="Times New Roman" w:hAnsi="Times New Roman" w:eastAsia="方正仿宋_GBK"/>
          <w:sz w:val="32"/>
        </w:rPr>
        <w:t xml:space="preserve">   《规划（征求意见稿）》共6章21节，设置1个指标专栏和10个重大工程专栏。具体为三大部分。</w:t>
      </w:r>
    </w:p>
    <w:p>
      <w:pPr>
        <w:spacing w:line="579" w:lineRule="exact"/>
        <w:ind w:firstLine="640" w:firstLineChars="200"/>
        <w:rPr>
          <w:rFonts w:ascii="Times New Roman" w:hAnsi="Times New Roman" w:eastAsia="方正仿宋_GBK"/>
          <w:sz w:val="32"/>
        </w:rPr>
      </w:pPr>
      <w:r>
        <w:rPr>
          <w:rFonts w:hint="eastAsia" w:ascii="Times New Roman" w:hAnsi="Times New Roman" w:eastAsia="方正仿宋_GBK"/>
          <w:sz w:val="32"/>
        </w:rPr>
        <w:t>第一部分为总体思路，即第一章，主要是总结“十三五”时期儿童福利事业发展成效，分析“十四五”的发展机遇与挑战，明确指导思想、基本原则和发展目标。</w:t>
      </w:r>
    </w:p>
    <w:p>
      <w:pPr>
        <w:spacing w:line="579" w:lineRule="exact"/>
        <w:ind w:firstLine="640" w:firstLineChars="200"/>
        <w:rPr>
          <w:rFonts w:ascii="Times New Roman" w:hAnsi="Times New Roman" w:eastAsia="方正仿宋_GBK"/>
          <w:sz w:val="32"/>
        </w:rPr>
      </w:pPr>
      <w:r>
        <w:rPr>
          <w:rFonts w:hint="eastAsia" w:ascii="Times New Roman" w:hAnsi="Times New Roman" w:eastAsia="方正仿宋_GBK"/>
          <w:sz w:val="32"/>
        </w:rPr>
        <w:t>第二部分为任务举措，即第二章至第五章，全面部署四大重点任务：一是完善孤儿和事实无人抚养儿童保障体系，主要包括加大孤儿和事实无人抚养儿童保障力度、优化孤儿养育模式、推进儿童福利机构优化提质和创新转型高质量发展、完善机构孤儿成年后安置制度等。二是加快健全未成年人保护体系，主要包括：建立未成年人保护工作协调机制、建立未成年人保护三大体系、加强未成年人监护能力建设等。三是加强农村留守儿童关爱保护和困境儿童保障，主要包括加强农村留守儿童关爱保护、加强困境儿童分类保障等；四是加强儿童收养工作规范化管理，主要包括：完善儿童收养管理制度体系、提升儿童收养管理工作水平等。</w:t>
      </w:r>
    </w:p>
    <w:p>
      <w:pPr>
        <w:spacing w:line="579" w:lineRule="exact"/>
        <w:ind w:firstLine="640" w:firstLineChars="200"/>
        <w:rPr>
          <w:rFonts w:ascii="方正仿宋_GBK" w:hAnsi="方正仿宋_GBK" w:eastAsia="方正仿宋_GBK" w:cs="方正仿宋_GBK"/>
          <w:sz w:val="32"/>
        </w:rPr>
      </w:pPr>
      <w:r>
        <w:rPr>
          <w:rFonts w:hint="eastAsia" w:ascii="Times New Roman" w:hAnsi="Times New Roman" w:eastAsia="方正仿宋_GBK"/>
          <w:sz w:val="32"/>
        </w:rPr>
        <w:t>第三部分为保障措施，即第六章，从加强党的领导、加强资金保障、加强人才保障、加强配套法规政策保障、加强风险防范保障、加强实施监测等6个方面强化规划实施保障，确保《规划</w:t>
      </w:r>
      <w:r>
        <w:rPr>
          <w:rFonts w:hint="eastAsia" w:ascii="方正仿宋_GBK" w:hAnsi="方正仿宋_GBK" w:eastAsia="方正仿宋_GBK" w:cs="方正仿宋_GBK"/>
          <w:sz w:val="32"/>
          <w:szCs w:val="32"/>
        </w:rPr>
        <w:t>（征求意见稿）</w:t>
      </w:r>
      <w:r>
        <w:rPr>
          <w:rFonts w:hint="eastAsia" w:ascii="Times New Roman" w:hAnsi="Times New Roman" w:eastAsia="方正仿宋_GBK"/>
          <w:sz w:val="32"/>
        </w:rPr>
        <w:t>》落地实施。</w:t>
      </w:r>
    </w:p>
    <w:p>
      <w:pPr>
        <w:spacing w:line="579" w:lineRule="exact"/>
        <w:ind w:firstLine="640" w:firstLineChars="200"/>
        <w:outlineLvl w:val="0"/>
        <w:rPr>
          <w:rFonts w:ascii="方正黑体_GBK" w:hAnsi="Times New Roman" w:eastAsia="方正黑体_GBK" w:cs="黑体"/>
          <w:bCs/>
          <w:color w:val="000000"/>
          <w:sz w:val="32"/>
          <w:szCs w:val="32"/>
        </w:rPr>
      </w:pPr>
      <w:bookmarkStart w:id="6" w:name="_Toc67152426"/>
      <w:r>
        <w:rPr>
          <w:rFonts w:hint="eastAsia" w:ascii="方正黑体_GBK" w:hAnsi="Times New Roman" w:eastAsia="方正黑体_GBK" w:cs="黑体"/>
          <w:bCs/>
          <w:color w:val="000000"/>
          <w:sz w:val="32"/>
          <w:szCs w:val="32"/>
        </w:rPr>
        <w:t>四、需要重点说明的四个问题</w:t>
      </w:r>
      <w:bookmarkEnd w:id="6"/>
    </w:p>
    <w:p>
      <w:pPr>
        <w:spacing w:line="579" w:lineRule="exact"/>
        <w:ind w:firstLine="640" w:firstLineChars="200"/>
        <w:outlineLvl w:val="1"/>
        <w:rPr>
          <w:rFonts w:ascii="方正楷体_GBK" w:hAnsi="宋体" w:eastAsia="方正楷体_GBK" w:cs="仿宋_GB2312"/>
          <w:bCs/>
          <w:color w:val="000000"/>
          <w:sz w:val="32"/>
          <w:szCs w:val="32"/>
        </w:rPr>
      </w:pPr>
      <w:bookmarkStart w:id="7" w:name="_Toc67152429"/>
      <w:r>
        <w:rPr>
          <w:rFonts w:hint="eastAsia" w:ascii="方正楷体_GBK" w:hAnsi="宋体" w:eastAsia="方正楷体_GBK" w:cs="仿宋_GB2312"/>
          <w:bCs/>
          <w:color w:val="000000"/>
          <w:sz w:val="32"/>
          <w:szCs w:val="32"/>
        </w:rPr>
        <w:t>（一）关于指导思想的确定</w:t>
      </w:r>
      <w:bookmarkEnd w:id="7"/>
    </w:p>
    <w:p>
      <w:pPr>
        <w:spacing w:line="579" w:lineRule="exact"/>
        <w:ind w:firstLine="640" w:firstLineChars="200"/>
        <w:rPr>
          <w:rFonts w:ascii="方正仿宋_GBK" w:hAnsi="宋体" w:eastAsia="方正仿宋_GBK" w:cs="仿宋"/>
          <w:sz w:val="32"/>
          <w:szCs w:val="32"/>
        </w:rPr>
      </w:pPr>
      <w:r>
        <w:rPr>
          <w:rFonts w:ascii="方正仿宋_GBK" w:hAnsi="宋体" w:eastAsia="方正仿宋_GBK" w:cs="仿宋"/>
          <w:sz w:val="32"/>
          <w:szCs w:val="32"/>
        </w:rPr>
        <w:t>根据</w:t>
      </w:r>
      <w:r>
        <w:rPr>
          <w:rFonts w:hint="eastAsia" w:ascii="方正仿宋_GBK" w:hAnsi="宋体" w:eastAsia="方正仿宋_GBK" w:cs="仿宋"/>
          <w:sz w:val="32"/>
          <w:szCs w:val="32"/>
        </w:rPr>
        <w:t>党中央、国务院、市委、市政府对儿童福利工作的总体发展要求，</w:t>
      </w:r>
      <w:r>
        <w:rPr>
          <w:rFonts w:ascii="方正仿宋_GBK" w:hAnsi="宋体" w:eastAsia="方正仿宋_GBK" w:cs="仿宋"/>
          <w:sz w:val="32"/>
          <w:szCs w:val="32"/>
        </w:rPr>
        <w:t>综合考虑确定指导思想，</w:t>
      </w:r>
      <w:r>
        <w:rPr>
          <w:rFonts w:hint="eastAsia" w:ascii="方正仿宋_GBK" w:hAnsi="宋体" w:eastAsia="方正仿宋_GBK" w:cs="仿宋"/>
          <w:sz w:val="32"/>
          <w:szCs w:val="32"/>
        </w:rPr>
        <w:t>概念与内容从大到小，环环紧扣，层次分明。</w:t>
      </w:r>
    </w:p>
    <w:p>
      <w:pPr>
        <w:spacing w:line="579" w:lineRule="exact"/>
        <w:ind w:firstLine="640" w:firstLineChars="200"/>
        <w:rPr>
          <w:rFonts w:ascii="宋体" w:hAnsi="宋体" w:eastAsia="方正仿宋_GBK" w:cs="宋体"/>
          <w:kern w:val="0"/>
          <w:sz w:val="32"/>
          <w:szCs w:val="21"/>
        </w:rPr>
      </w:pPr>
      <w:r>
        <w:rPr>
          <w:rFonts w:hint="eastAsia" w:ascii="宋体" w:hAnsi="宋体" w:eastAsia="方正仿宋_GBK" w:cs="宋体"/>
          <w:kern w:val="0"/>
          <w:sz w:val="32"/>
          <w:szCs w:val="21"/>
        </w:rPr>
        <w:t>“坚持”：坚持以马克思列宁主义</w:t>
      </w:r>
      <w:r>
        <w:rPr>
          <w:rFonts w:hint="eastAsia" w:ascii="宋体" w:hAnsi="宋体" w:eastAsia="方正仿宋_GBK" w:cs="宋体"/>
          <w:sz w:val="32"/>
          <w:szCs w:val="21"/>
        </w:rPr>
        <w:t>、毛泽东思想、邓小平理论、“三个代表”重要思想、科学发展观、</w:t>
      </w:r>
      <w:r>
        <w:rPr>
          <w:rFonts w:hint="eastAsia" w:ascii="宋体" w:hAnsi="宋体" w:eastAsia="方正仿宋_GBK" w:cs="宋体"/>
          <w:kern w:val="0"/>
          <w:sz w:val="32"/>
          <w:szCs w:val="21"/>
        </w:rPr>
        <w:t>习近平新时代中国特色社会主义思想为指导。</w:t>
      </w:r>
    </w:p>
    <w:p>
      <w:pPr>
        <w:spacing w:line="579" w:lineRule="exact"/>
        <w:ind w:firstLine="640" w:firstLineChars="200"/>
        <w:rPr>
          <w:rFonts w:ascii="宋体" w:hAnsi="宋体" w:eastAsia="方正仿宋_GBK" w:cs="宋体"/>
          <w:sz w:val="32"/>
          <w:szCs w:val="21"/>
        </w:rPr>
      </w:pPr>
      <w:r>
        <w:rPr>
          <w:rFonts w:hint="eastAsia" w:ascii="方正仿宋_GBK" w:hAnsi="宋体" w:eastAsia="方正仿宋_GBK" w:cs="仿宋"/>
          <w:sz w:val="32"/>
          <w:szCs w:val="32"/>
        </w:rPr>
        <w:t>“贯彻”：</w:t>
      </w:r>
      <w:r>
        <w:rPr>
          <w:rFonts w:hint="eastAsia" w:ascii="宋体" w:hAnsi="宋体" w:eastAsia="方正仿宋_GBK" w:cs="宋体"/>
          <w:kern w:val="0"/>
          <w:sz w:val="32"/>
          <w:szCs w:val="21"/>
        </w:rPr>
        <w:t>贯彻党的十九大和十九届二中、三中、四中、五中、六中全会精神。</w:t>
      </w:r>
      <w:r>
        <w:rPr>
          <w:rFonts w:hint="eastAsia" w:ascii="宋体" w:hAnsi="宋体" w:eastAsia="方正仿宋_GBK" w:cs="宋体"/>
          <w:sz w:val="32"/>
          <w:szCs w:val="21"/>
        </w:rPr>
        <w:t>贯彻习近平总书记对重庆提出的营造良好政治生态，坚持“两点”定位、“两地”“两高”目标，发挥“三个作用”和推动成渝地区双城经济圈建设等重要指示精神。</w:t>
      </w:r>
    </w:p>
    <w:p>
      <w:pPr>
        <w:spacing w:line="579" w:lineRule="exact"/>
        <w:rPr>
          <w:rFonts w:ascii="方正仿宋_GBK" w:hAnsi="方正仿宋_GBK" w:eastAsia="方正仿宋_GBK" w:cs="方正仿宋_GBK"/>
          <w:sz w:val="32"/>
        </w:rPr>
      </w:pPr>
      <w:r>
        <w:rPr>
          <w:rFonts w:hint="eastAsia" w:ascii="宋体" w:hAnsi="宋体" w:eastAsia="方正仿宋_GBK" w:cs="宋体"/>
          <w:sz w:val="32"/>
          <w:szCs w:val="21"/>
        </w:rPr>
        <w:t xml:space="preserve">   “要求”：全面聚焦新发展。准确把握新发展阶段，深入践行新发展理念，积极融入新发展格局，切实担当新发展使命。</w:t>
      </w:r>
    </w:p>
    <w:p>
      <w:pPr>
        <w:spacing w:line="579" w:lineRule="exact"/>
        <w:rPr>
          <w:rFonts w:ascii="方正仿宋_GBK" w:hAnsi="方正仿宋_GBK" w:eastAsia="方正仿宋_GBK" w:cs="方正仿宋_GBK"/>
          <w:sz w:val="32"/>
        </w:rPr>
      </w:pPr>
      <w:r>
        <w:rPr>
          <w:rFonts w:hint="eastAsia" w:ascii="方正仿宋_GBK" w:hAnsi="宋体" w:eastAsia="方正仿宋_GBK" w:cs="仿宋"/>
          <w:sz w:val="32"/>
          <w:szCs w:val="32"/>
        </w:rPr>
        <w:t xml:space="preserve">   “目标”：助推</w:t>
      </w:r>
      <w:r>
        <w:rPr>
          <w:rFonts w:hint="eastAsia" w:ascii="宋体" w:hAnsi="宋体" w:eastAsia="方正仿宋_GBK" w:cs="宋体"/>
          <w:sz w:val="32"/>
          <w:szCs w:val="21"/>
        </w:rPr>
        <w:t>全市儿童福利事业高质量发展。主要通过</w:t>
      </w:r>
      <w:r>
        <w:rPr>
          <w:rFonts w:hint="eastAsia" w:ascii="方正仿宋_GBK" w:hAnsi="宋体" w:eastAsia="方正仿宋_GBK" w:cs="仿宋"/>
          <w:sz w:val="32"/>
          <w:szCs w:val="32"/>
        </w:rPr>
        <w:t>推进</w:t>
      </w:r>
      <w:r>
        <w:rPr>
          <w:rFonts w:hint="eastAsia" w:ascii="宋体" w:hAnsi="宋体" w:eastAsia="方正仿宋_GBK" w:cs="宋体"/>
          <w:sz w:val="32"/>
          <w:szCs w:val="21"/>
        </w:rPr>
        <w:t>加快建设儿童福利制度体系，推进儿童福利事业转型发展，全力保障儿童生存、发展、受保护和参与的权利，完善保障儿童优先、促进儿童全面发展的制度机制等方面实现。</w:t>
      </w:r>
    </w:p>
    <w:p>
      <w:pPr>
        <w:spacing w:line="579" w:lineRule="exact"/>
        <w:ind w:firstLine="640" w:firstLineChars="200"/>
        <w:outlineLvl w:val="1"/>
        <w:rPr>
          <w:rFonts w:ascii="方正楷体_GBK" w:hAnsi="宋体" w:eastAsia="方正楷体_GBK" w:cs="仿宋_GB2312"/>
          <w:bCs/>
          <w:color w:val="000000"/>
          <w:sz w:val="32"/>
          <w:szCs w:val="32"/>
        </w:rPr>
      </w:pPr>
      <w:bookmarkStart w:id="8" w:name="_Toc67152430"/>
      <w:r>
        <w:rPr>
          <w:rFonts w:hint="eastAsia" w:ascii="方正楷体_GBK" w:hAnsi="宋体" w:eastAsia="方正楷体_GBK" w:cs="仿宋_GB2312"/>
          <w:bCs/>
          <w:color w:val="000000"/>
          <w:sz w:val="32"/>
          <w:szCs w:val="32"/>
        </w:rPr>
        <w:t>（二）关于发展目标的确定</w:t>
      </w:r>
      <w:bookmarkEnd w:id="8"/>
    </w:p>
    <w:p>
      <w:pPr>
        <w:widowControl/>
        <w:autoSpaceDE w:val="0"/>
        <w:autoSpaceDN w:val="0"/>
        <w:adjustRightInd w:val="0"/>
        <w:spacing w:line="579" w:lineRule="exact"/>
        <w:rPr>
          <w:rFonts w:ascii="方正仿宋_GBK" w:hAnsi="方正仿宋_GBK" w:eastAsia="方正仿宋_GBK" w:cs="方正仿宋_GBK"/>
          <w:sz w:val="32"/>
        </w:rPr>
      </w:pPr>
      <w:r>
        <w:rPr>
          <w:rFonts w:hint="eastAsia" w:ascii="宋体" w:hAnsi="宋体" w:eastAsia="方正仿宋_GBK" w:cs="宋体"/>
          <w:kern w:val="0"/>
          <w:sz w:val="32"/>
          <w:szCs w:val="21"/>
        </w:rPr>
        <w:t xml:space="preserve">    “十四五”时期发展目标。从建立分类精细的儿童政策体系、系统完善的儿童监护体系、多元参与的儿童服务体系、保障有力的儿童支撑体系、全面系统的儿童保护体系等五个方面发力，不断建立健全适度普惠型儿童福利制度。</w:t>
      </w:r>
    </w:p>
    <w:p>
      <w:pPr>
        <w:spacing w:line="579" w:lineRule="exact"/>
        <w:ind w:firstLine="640" w:firstLineChars="200"/>
        <w:rPr>
          <w:rFonts w:ascii="方正仿宋_GBK" w:hAnsi="方正仿宋_GBK" w:eastAsia="方正仿宋_GBK" w:cs="方正仿宋_GBK"/>
          <w:sz w:val="32"/>
        </w:rPr>
      </w:pPr>
      <w:r>
        <w:rPr>
          <w:rFonts w:hint="eastAsia" w:ascii="方正仿宋_GBK" w:hAnsi="宋体" w:eastAsia="方正仿宋_GBK" w:cs="仿宋"/>
          <w:sz w:val="32"/>
          <w:szCs w:val="32"/>
        </w:rPr>
        <w:t>二〇三五年远景目标。</w:t>
      </w:r>
      <w:r>
        <w:rPr>
          <w:rFonts w:hint="eastAsia" w:ascii="方正仿宋_GBK" w:hAnsi="方正仿宋_GBK" w:eastAsia="方正仿宋_GBK" w:cs="方正仿宋_GBK"/>
          <w:sz w:val="32"/>
        </w:rPr>
        <w:t>对标国家基本实现社会主义现代化远景目标，到</w:t>
      </w:r>
      <w:r>
        <w:rPr>
          <w:rFonts w:ascii="Times New Roman" w:hAnsi="Times New Roman" w:eastAsia="方正仿宋_GBK"/>
          <w:sz w:val="32"/>
        </w:rPr>
        <w:t>2035</w:t>
      </w:r>
      <w:r>
        <w:rPr>
          <w:rFonts w:hint="eastAsia" w:ascii="方正仿宋_GBK" w:hAnsi="方正仿宋_GBK" w:eastAsia="方正仿宋_GBK" w:cs="方正仿宋_GBK"/>
          <w:sz w:val="32"/>
        </w:rPr>
        <w:t>年，全面形成与社会主义现代化国家相匹配的儿童福利和未成年人保护制度体系、技术支撑体系、人才队伍体系等。</w:t>
      </w:r>
    </w:p>
    <w:p>
      <w:pPr>
        <w:spacing w:line="579" w:lineRule="exact"/>
        <w:ind w:firstLine="640" w:firstLineChars="200"/>
        <w:outlineLvl w:val="1"/>
        <w:rPr>
          <w:rFonts w:ascii="方正楷体_GBK" w:hAnsi="宋体" w:eastAsia="方正楷体_GBK" w:cs="仿宋_GB2312"/>
          <w:bCs/>
          <w:color w:val="000000"/>
          <w:sz w:val="32"/>
          <w:szCs w:val="32"/>
        </w:rPr>
      </w:pPr>
      <w:bookmarkStart w:id="9" w:name="_Toc67152431"/>
      <w:r>
        <w:rPr>
          <w:rFonts w:hint="eastAsia" w:ascii="方正楷体_GBK" w:hAnsi="宋体" w:eastAsia="方正楷体_GBK" w:cs="仿宋_GB2312"/>
          <w:bCs/>
          <w:color w:val="000000"/>
          <w:sz w:val="32"/>
          <w:szCs w:val="32"/>
        </w:rPr>
        <w:t>（三）关于主要指标的确定</w:t>
      </w:r>
      <w:bookmarkEnd w:id="9"/>
    </w:p>
    <w:p>
      <w:pPr>
        <w:spacing w:line="579" w:lineRule="exact"/>
        <w:ind w:firstLine="640" w:firstLineChars="200"/>
        <w:rPr>
          <w:rFonts w:ascii="方正仿宋_GBK" w:hAnsi="宋体" w:eastAsia="方正仿宋_GBK" w:cs="仿宋"/>
          <w:sz w:val="32"/>
          <w:szCs w:val="32"/>
        </w:rPr>
      </w:pPr>
      <w:r>
        <w:rPr>
          <w:rFonts w:hint="eastAsia" w:ascii="方正仿宋_GBK" w:hAnsi="宋体" w:eastAsia="方正仿宋_GBK" w:cs="仿宋"/>
          <w:sz w:val="32"/>
          <w:szCs w:val="32"/>
        </w:rPr>
        <w:t>依据可测度、可比较的原则，为达到明晰方向、聚焦重点的目标，规划设计了“十四五”期间的主要指标体系，涉及3项关键性指标：镇（街道）未成年人保护工作站覆盖率、儿童福利机构高质量发展示范单位数量、达到定点康复机构标准的儿童福利机构数量。对于规划指标的主要考虑：一是要突出未成年人保护能力建设；二是突出儿童福利机构的优化提质和创新转型高质量发展；三是突出儿童福利事业发展的可持续性。</w:t>
      </w:r>
    </w:p>
    <w:p>
      <w:pPr>
        <w:numPr>
          <w:ilvl w:val="0"/>
          <w:numId w:val="4"/>
        </w:numPr>
        <w:spacing w:line="579" w:lineRule="exact"/>
        <w:ind w:firstLine="640" w:firstLineChars="200"/>
        <w:outlineLvl w:val="1"/>
        <w:rPr>
          <w:rFonts w:ascii="方正楷体_GBK" w:hAnsi="宋体" w:eastAsia="方正楷体_GBK" w:cs="仿宋_GB2312"/>
          <w:bCs/>
          <w:color w:val="000000"/>
          <w:sz w:val="32"/>
          <w:szCs w:val="32"/>
        </w:rPr>
      </w:pPr>
      <w:r>
        <w:rPr>
          <w:rFonts w:hint="eastAsia" w:ascii="方正楷体_GBK" w:hAnsi="宋体" w:eastAsia="方正楷体_GBK" w:cs="仿宋_GB2312"/>
          <w:bCs/>
          <w:color w:val="000000"/>
          <w:sz w:val="32"/>
          <w:szCs w:val="32"/>
        </w:rPr>
        <w:t>关于重大工程的确定</w:t>
      </w:r>
    </w:p>
    <w:p>
      <w:pPr>
        <w:spacing w:line="579" w:lineRule="exact"/>
        <w:ind w:firstLine="640" w:firstLineChars="200"/>
        <w:rPr>
          <w:rFonts w:ascii="方正仿宋_GBK" w:hAnsi="宋体" w:eastAsia="方正仿宋_GBK" w:cs="仿宋"/>
          <w:sz w:val="32"/>
          <w:szCs w:val="32"/>
        </w:rPr>
      </w:pPr>
      <w:r>
        <w:rPr>
          <w:rFonts w:hint="eastAsia" w:ascii="方正仿宋_GBK" w:hAnsi="宋体" w:eastAsia="方正仿宋_GBK" w:cs="仿宋"/>
          <w:sz w:val="32"/>
          <w:szCs w:val="32"/>
        </w:rPr>
        <w:t>为了明确工作的重要抓手，规划设计了“十四五”期间的十大工程。一是孤儿、事实无人抚养儿童助医助学工程；二是市儿童福利院优化改造建设工程；三是儿童福利机构高质量发展示范工程；四是儿童福利机构定点康复工程；五是未成年人保护机构建设工程；六是农村留守儿童关爱保护和困境儿童保障提升工程；七是儿童收养评估能力提升工程；八是儿童收养登记人员能力提升工程；九是“护荷行动”——儿童福利事业人才队伍能力提升工程；十是儿童福利类社会组织培育孵化工程。对于规划工程的主要考虑：一是着眼于厘清抓工作的载体；二是着眼于突出抓工作的成效。</w:t>
      </w:r>
    </w:p>
    <w:p>
      <w:pPr>
        <w:spacing w:line="579" w:lineRule="exact"/>
        <w:ind w:firstLine="640" w:firstLineChars="200"/>
        <w:rPr>
          <w:rFonts w:ascii="方正仿宋_GBK" w:hAnsi="宋体" w:eastAsia="方正仿宋_GBK" w:cs="仿宋"/>
          <w:sz w:val="32"/>
          <w:szCs w:val="32"/>
        </w:rPr>
      </w:pPr>
      <w:r>
        <w:rPr>
          <w:rFonts w:hint="eastAsia" w:ascii="方正仿宋_GBK" w:hAnsi="宋体" w:eastAsia="方正仿宋_GBK" w:cs="仿宋"/>
          <w:sz w:val="32"/>
          <w:szCs w:val="32"/>
        </w:rPr>
        <w:t>蓝图已绘就，工作已部署，关键在落实。</w:t>
      </w:r>
      <w:r>
        <w:rPr>
          <w:rFonts w:hint="eastAsia" w:ascii="方正仿宋_GBK" w:hAnsi="方正仿宋_GBK" w:eastAsia="方正仿宋_GBK" w:cs="方正仿宋_GBK"/>
          <w:sz w:val="32"/>
        </w:rPr>
        <w:t>儿童是国家的未来、民族的希望、家庭的梦想，关系着中华民族伟大复兴和亿万家庭的幸福安宁。</w:t>
      </w:r>
      <w:r>
        <w:rPr>
          <w:rFonts w:hint="eastAsia" w:ascii="方正仿宋_GBK" w:hAnsi="宋体" w:eastAsia="方正仿宋_GBK" w:cs="仿宋"/>
          <w:sz w:val="32"/>
          <w:szCs w:val="32"/>
        </w:rPr>
        <w:t>我们要以规划为引领，</w:t>
      </w:r>
      <w:r>
        <w:rPr>
          <w:rFonts w:hint="eastAsia" w:ascii="宋体" w:hAnsi="宋体" w:eastAsia="方正仿宋_GBK" w:cs="宋体"/>
          <w:sz w:val="32"/>
          <w:szCs w:val="21"/>
        </w:rPr>
        <w:t>以满足人民日益增长的美好生活需要为根本目的，深化改革创新，</w:t>
      </w:r>
      <w:r>
        <w:rPr>
          <w:rFonts w:hint="eastAsia" w:ascii="方正仿宋_GBK" w:hAnsi="宋体" w:eastAsia="方正仿宋_GBK" w:cs="仿宋"/>
          <w:sz w:val="32"/>
          <w:szCs w:val="32"/>
        </w:rPr>
        <w:t>以更加开阔的视野、更加昂扬的姿态、更加务实的作风，抢抓机遇，乘势而上，继往开来，助推全市儿童福利事业高质量发展。</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12038"/>
    <w:multiLevelType w:val="singleLevel"/>
    <w:tmpl w:val="E3C12038"/>
    <w:lvl w:ilvl="0" w:tentative="0">
      <w:start w:val="1"/>
      <w:numFmt w:val="chineseCounting"/>
      <w:suff w:val="nothing"/>
      <w:lvlText w:val="%1、"/>
      <w:lvlJc w:val="left"/>
      <w:rPr>
        <w:rFonts w:hint="eastAsia"/>
      </w:rPr>
    </w:lvl>
  </w:abstractNum>
  <w:abstractNum w:abstractNumId="1">
    <w:nsid w:val="619B5797"/>
    <w:multiLevelType w:val="singleLevel"/>
    <w:tmpl w:val="619B5797"/>
    <w:lvl w:ilvl="0" w:tentative="0">
      <w:start w:val="2"/>
      <w:numFmt w:val="chineseCounting"/>
      <w:suff w:val="nothing"/>
      <w:lvlText w:val="（%1）"/>
      <w:lvlJc w:val="left"/>
    </w:lvl>
  </w:abstractNum>
  <w:abstractNum w:abstractNumId="2">
    <w:nsid w:val="619B6896"/>
    <w:multiLevelType w:val="singleLevel"/>
    <w:tmpl w:val="619B6896"/>
    <w:lvl w:ilvl="0" w:tentative="0">
      <w:start w:val="4"/>
      <w:numFmt w:val="chineseCounting"/>
      <w:suff w:val="nothing"/>
      <w:lvlText w:val="（%1）"/>
      <w:lvlJc w:val="left"/>
    </w:lvl>
  </w:abstractNum>
  <w:abstractNum w:abstractNumId="3">
    <w:nsid w:val="61A051D2"/>
    <w:multiLevelType w:val="singleLevel"/>
    <w:tmpl w:val="61A051D2"/>
    <w:lvl w:ilvl="0" w:tentative="0">
      <w:start w:val="3"/>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F3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2021-11-27T13:20:33Z</dcterms:created>
  <dc:creator>MVP</dc:creator>
  <cp:lastModifiedBy>用心去吟的诗</cp:lastModifiedBy>
  <dcterms:modified xsi:type="dcterms:W3CDTF">2021-11-27T13:20:44Z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40B95AD45A604059B9C4FA4D5015BA82</vt:lpwstr>
  </property>
</Properties>
</file>