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579" w:lineRule="exact"/>
        <w:jc w:val="both"/>
        <w:rPr>
          <w:rFonts w:ascii="方正黑体_GBK" w:hAnsi="Times New Roman" w:eastAsia="方正黑体_GBK" w:cs="仿宋"/>
          <w:color w:val="000000"/>
          <w:sz w:val="32"/>
          <w:szCs w:val="32"/>
        </w:rPr>
      </w:pPr>
      <w:r>
        <w:rPr>
          <w:rFonts w:hint="eastAsia" w:ascii="方正黑体_GBK" w:hAnsi="Times New Roman" w:eastAsia="方正黑体_GBK" w:cs="仿宋"/>
          <w:color w:val="000000"/>
          <w:sz w:val="32"/>
          <w:szCs w:val="32"/>
        </w:rPr>
        <w:t>附件2</w:t>
      </w:r>
    </w:p>
    <w:p>
      <w:pPr>
        <w:pStyle w:val="3"/>
        <w:snapToGrid w:val="0"/>
        <w:spacing w:before="0" w:beforeAutospacing="0" w:after="0" w:afterAutospacing="0"/>
        <w:jc w:val="center"/>
        <w:rPr>
          <w:rFonts w:hint="eastAsia"/>
        </w:rPr>
      </w:pPr>
      <w:r>
        <w:drawing>
          <wp:inline distT="0" distB="0" distL="0" distR="0">
            <wp:extent cx="5915025" cy="2009775"/>
            <wp:effectExtent l="19050" t="0" r="9525" b="0"/>
            <wp:docPr id="1" name="图片 1" descr="C:\Users\ADMINI~1\AppData\Local\Temp\ksohtml409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4092\wps1.jpg"/>
                    <pic:cNvPicPr>
                      <a:picLocks noChangeAspect="1" noChangeArrowheads="1"/>
                    </pic:cNvPicPr>
                  </pic:nvPicPr>
                  <pic:blipFill>
                    <a:blip r:embed="rId4"/>
                    <a:srcRect/>
                    <a:stretch>
                      <a:fillRect/>
                    </a:stretch>
                  </pic:blipFill>
                  <pic:spPr>
                    <a:xfrm>
                      <a:off x="0" y="0"/>
                      <a:ext cx="5915025" cy="2009775"/>
                    </a:xfrm>
                    <a:prstGeom prst="rect">
                      <a:avLst/>
                    </a:prstGeom>
                    <a:noFill/>
                    <a:ln w="9525">
                      <a:noFill/>
                      <a:miter lim="800000"/>
                      <a:headEnd/>
                      <a:tailEnd/>
                    </a:ln>
                  </pic:spPr>
                </pic:pic>
              </a:graphicData>
            </a:graphic>
          </wp:inline>
        </w:drawing>
      </w:r>
      <w:r>
        <w:rPr>
          <w:rFonts w:hint="eastAsia"/>
        </w:rPr>
        <w:t xml:space="preserve"> </w:t>
      </w:r>
    </w:p>
    <w:p>
      <w:pPr>
        <w:pStyle w:val="3"/>
        <w:widowControl w:val="0"/>
        <w:overflowPunct w:val="0"/>
        <w:adjustRightInd w:val="0"/>
        <w:snapToGrid w:val="0"/>
        <w:spacing w:line="520" w:lineRule="exact"/>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各省、自治区、直辖市民政厅（局），各计划单列市民政局，新疆生产建设兵团民政局；各社会组织：</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为加强中央财政支持社会组织参与社会服务项目（以下简称项目）的示范引领，提升项目管理规范化水平和资金使用效率，根据《财政部</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民政部关于印发</w:t>
      </w:r>
      <w:r>
        <w:rPr>
          <w:rFonts w:ascii="Times New Roman" w:hAnsi="Times New Roman" w:eastAsia="方正仿宋_GBK" w:cs="Times New Roman"/>
          <w:sz w:val="32"/>
          <w:szCs w:val="32"/>
        </w:rPr>
        <w:t>&lt;</w:t>
      </w:r>
      <w:r>
        <w:rPr>
          <w:rFonts w:ascii="方正仿宋_GBK" w:hAnsi="Times New Roman" w:eastAsia="方正仿宋_GBK" w:cs="Times New Roman"/>
          <w:sz w:val="32"/>
          <w:szCs w:val="32"/>
        </w:rPr>
        <w:t>中央财政支持社会组织参与社会服务项目资金使用管理办法</w:t>
      </w:r>
      <w:r>
        <w:rPr>
          <w:rFonts w:ascii="Times New Roman" w:hAnsi="Times New Roman" w:eastAsia="方正仿宋_GBK" w:cs="Times New Roman"/>
          <w:sz w:val="32"/>
          <w:szCs w:val="32"/>
        </w:rPr>
        <w:t>&gt;</w:t>
      </w:r>
      <w:r>
        <w:rPr>
          <w:rFonts w:ascii="方正仿宋_GBK" w:hAnsi="Times New Roman" w:eastAsia="方正仿宋_GBK" w:cs="Times New Roman"/>
          <w:sz w:val="32"/>
          <w:szCs w:val="32"/>
        </w:rPr>
        <w:t>的通知》（财社〔</w:t>
      </w:r>
      <w:r>
        <w:rPr>
          <w:rFonts w:ascii="Times New Roman" w:hAnsi="Times New Roman" w:eastAsia="方正仿宋_GBK" w:cs="Times New Roman"/>
          <w:sz w:val="32"/>
          <w:szCs w:val="32"/>
        </w:rPr>
        <w:t>2012</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138</w:t>
      </w:r>
      <w:r>
        <w:rPr>
          <w:rFonts w:ascii="方正仿宋_GBK" w:hAnsi="Times New Roman" w:eastAsia="方正仿宋_GBK" w:cs="Times New Roman"/>
          <w:sz w:val="32"/>
          <w:szCs w:val="32"/>
        </w:rPr>
        <w:t>号），我部制定了《</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年中央财政支持社会组织参与社会服务项目实施方案》，现予印发。</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项目通过竞争选择、优中选优方式，资助全国性社会组织、有较大影响力的地方性社会组织在相关重点地区开展社会服务。项目通过信息系统申报，其中，</w:t>
      </w:r>
      <w:r>
        <w:rPr>
          <w:rFonts w:ascii="Times New Roman" w:hAnsi="Times New Roman" w:eastAsia="方正仿宋_GBK" w:cs="Times New Roman"/>
          <w:sz w:val="32"/>
          <w:szCs w:val="32"/>
        </w:rPr>
        <w:t>B</w:t>
      </w:r>
      <w:r>
        <w:rPr>
          <w:rFonts w:ascii="方正仿宋_GBK" w:hAnsi="Times New Roman" w:eastAsia="方正仿宋_GBK" w:cs="Times New Roman"/>
          <w:sz w:val="32"/>
          <w:szCs w:val="32"/>
        </w:rPr>
        <w:t>类项目由全国性社会组织直接向民政部申报，项目申报截止日期为</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7</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31</w:t>
      </w:r>
      <w:r>
        <w:rPr>
          <w:rFonts w:ascii="方正仿宋_GBK" w:hAnsi="Times New Roman" w:eastAsia="方正仿宋_GBK" w:cs="Times New Roman"/>
          <w:sz w:val="32"/>
          <w:szCs w:val="32"/>
        </w:rPr>
        <w:t>日；</w:t>
      </w:r>
      <w:r>
        <w:rPr>
          <w:rFonts w:ascii="Times New Roman" w:hAnsi="Times New Roman" w:eastAsia="方正仿宋_GBK" w:cs="Times New Roman"/>
          <w:sz w:val="32"/>
          <w:szCs w:val="32"/>
        </w:rPr>
        <w:t>A</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C</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D</w:t>
      </w:r>
      <w:r>
        <w:rPr>
          <w:rFonts w:ascii="方正仿宋_GBK" w:hAnsi="Times New Roman" w:eastAsia="方正仿宋_GBK" w:cs="Times New Roman"/>
          <w:sz w:val="32"/>
          <w:szCs w:val="32"/>
        </w:rPr>
        <w:t>类项目由地方性社会组织向项目实施地的省级民政部门申报，经实施地省级民政部门接收申报材料并组织评审后上报，上报截止日期为</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8</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日。</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项目实施地省级民政部门对照项目实施方案，认真组织相应项目申报。要严格把关项目内容，做到业务领域精准、资金使用精准、配套保障精准。要严格组织项目评审，履行</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三重一大</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程序，加强过程指导管理，确保项目质量效益。</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符合申报条件的社会组织结合组织章程与自身优势，积极参与项目申报。要量力而行、尽力而为，对照项目实施方案，认真谋划，科学设计，确保项目可行性。获得立项的社会组织要严字当头、干字托底，规范、高效、透明执行项目，为保障和改善民生、全面建设社会主义现代化国家作出积极贡献。</w:t>
      </w:r>
    </w:p>
    <w:p>
      <w:pPr>
        <w:pStyle w:val="3"/>
        <w:widowControl w:val="0"/>
        <w:overflowPunct w:val="0"/>
        <w:adjustRightInd w:val="0"/>
        <w:snapToGrid w:val="0"/>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Style w:val="3"/>
        <w:widowControl w:val="0"/>
        <w:overflowPunct w:val="0"/>
        <w:adjustRightInd w:val="0"/>
        <w:snapToGrid w:val="0"/>
        <w:spacing w:line="520"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附件：</w:t>
      </w:r>
      <w:r>
        <w:rPr>
          <w:rFonts w:ascii="Times New Roman" w:hAnsi="Times New Roman" w:eastAsia="方正仿宋_GBK" w:cs="Times New Roman"/>
          <w:sz w:val="32"/>
          <w:szCs w:val="32"/>
        </w:rPr>
        <w:t>1.2021</w:t>
      </w:r>
      <w:r>
        <w:rPr>
          <w:rFonts w:ascii="方正仿宋_GBK" w:hAnsi="Times New Roman" w:eastAsia="方正仿宋_GBK" w:cs="Times New Roman"/>
          <w:sz w:val="32"/>
          <w:szCs w:val="32"/>
        </w:rPr>
        <w:t>年中央财政支持社会组织参与社会服务项目</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实施方案</w:t>
      </w:r>
      <w:r>
        <w:rPr>
          <w:rFonts w:ascii="Times New Roman" w:hAnsi="Times New Roman" w:eastAsia="方正仿宋_GBK" w:cs="Times New Roman"/>
          <w:sz w:val="32"/>
          <w:szCs w:val="32"/>
        </w:rPr>
        <w:t xml:space="preserve">          </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2.2021</w:t>
      </w:r>
      <w:r>
        <w:rPr>
          <w:rFonts w:ascii="方正仿宋_GBK" w:hAnsi="Times New Roman" w:eastAsia="方正仿宋_GBK" w:cs="Times New Roman"/>
          <w:sz w:val="32"/>
          <w:szCs w:val="32"/>
        </w:rPr>
        <w:t>年中央财政支持社会组织参与社会服务项目</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申报办法</w:t>
      </w:r>
      <w:r>
        <w:rPr>
          <w:rFonts w:ascii="Times New Roman" w:hAnsi="Times New Roman" w:eastAsia="方正仿宋_GBK" w:cs="Times New Roman"/>
          <w:sz w:val="32"/>
          <w:szCs w:val="32"/>
        </w:rPr>
        <w:br w:type="textWrapping"/>
      </w:r>
      <w:r>
        <w:rPr>
          <w:rFonts w:ascii="Times New Roman" w:hAnsi="Times New Roman" w:eastAsia="方正仿宋_GBK" w:cs="Times New Roman"/>
          <w:sz w:val="32"/>
          <w:szCs w:val="32"/>
        </w:rPr>
        <w:t xml:space="preserve">            3.2021</w:t>
      </w:r>
      <w:r>
        <w:rPr>
          <w:rFonts w:ascii="方正仿宋_GBK" w:hAnsi="Times New Roman" w:eastAsia="方正仿宋_GBK" w:cs="Times New Roman"/>
          <w:sz w:val="32"/>
          <w:szCs w:val="32"/>
        </w:rPr>
        <w:t>年中央财政支持社会组织参与社会服务项目</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执行办法</w:t>
      </w:r>
      <w:r>
        <w:rPr>
          <w:rFonts w:ascii="Times New Roman" w:hAnsi="Times New Roman" w:eastAsia="方正仿宋_GBK" w:cs="Times New Roman"/>
          <w:sz w:val="32"/>
          <w:szCs w:val="32"/>
        </w:rPr>
        <w:t xml:space="preserve"> </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4.2021</w:t>
      </w:r>
      <w:r>
        <w:rPr>
          <w:rFonts w:ascii="方正仿宋_GBK" w:hAnsi="Times New Roman" w:eastAsia="方正仿宋_GBK" w:cs="Times New Roman"/>
          <w:sz w:val="32"/>
          <w:szCs w:val="32"/>
        </w:rPr>
        <w:t>年中央财政支持社会组织参与社会服务项目</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人员培训示范项目管理办法</w:t>
      </w:r>
      <w:r>
        <w:rPr>
          <w:rFonts w:ascii="Times New Roman" w:hAnsi="Times New Roman" w:eastAsia="方正仿宋_GBK" w:cs="Times New Roman"/>
          <w:sz w:val="32"/>
          <w:szCs w:val="32"/>
        </w:rPr>
        <w:t xml:space="preserve">                        </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pStyle w:val="3"/>
        <w:widowControl w:val="0"/>
        <w:overflowPunct w:val="0"/>
        <w:adjustRightInd w:val="0"/>
        <w:snapToGrid w:val="0"/>
        <w:spacing w:line="520" w:lineRule="exact"/>
        <w:ind w:firstLine="5120" w:firstLineChars="16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民政部办公厅</w:t>
      </w:r>
    </w:p>
    <w:p>
      <w:pPr>
        <w:pStyle w:val="3"/>
        <w:widowControl w:val="0"/>
        <w:overflowPunct w:val="0"/>
        <w:adjustRightInd w:val="0"/>
        <w:snapToGrid w:val="0"/>
        <w:spacing w:line="520" w:lineRule="exact"/>
        <w:ind w:firstLine="4800" w:firstLineChars="15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7</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12</w:t>
      </w:r>
      <w:r>
        <w:rPr>
          <w:rFonts w:ascii="方正仿宋_GBK" w:hAnsi="Times New Roman" w:eastAsia="方正仿宋_GBK" w:cs="Times New Roman"/>
          <w:sz w:val="32"/>
          <w:szCs w:val="32"/>
        </w:rPr>
        <w:t>日</w:t>
      </w:r>
    </w:p>
    <w:p>
      <w:pPr>
        <w:pStyle w:val="3"/>
        <w:widowControl w:val="0"/>
        <w:overflowPunct w:val="0"/>
        <w:adjustRightInd w:val="0"/>
        <w:snapToGrid w:val="0"/>
        <w:spacing w:line="520"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联系人：熊泰松</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联系电话：</w:t>
      </w:r>
      <w:r>
        <w:rPr>
          <w:rFonts w:ascii="Times New Roman" w:hAnsi="Times New Roman" w:eastAsia="方正仿宋_GBK" w:cs="Times New Roman"/>
          <w:sz w:val="32"/>
          <w:szCs w:val="32"/>
        </w:rPr>
        <w:t>010-58123284</w:t>
      </w:r>
    </w:p>
    <w:p>
      <w:pPr>
        <w:pStyle w:val="3"/>
        <w:widowControl w:val="0"/>
        <w:overflowPunct w:val="0"/>
        <w:adjustRightInd w:val="0"/>
        <w:snapToGrid w:val="0"/>
        <w:spacing w:line="520" w:lineRule="exact"/>
        <w:ind w:firstLine="640" w:firstLineChars="200"/>
        <w:jc w:val="both"/>
        <w:rPr>
          <w:rFonts w:eastAsia="方正仿宋_GBK"/>
          <w:sz w:val="32"/>
          <w:szCs w:val="32"/>
        </w:rPr>
      </w:pPr>
      <w:r>
        <w:rPr>
          <w:rFonts w:hint="eastAsia" w:ascii="方正仿宋_GBK" w:eastAsia="方正仿宋_GBK"/>
          <w:sz w:val="32"/>
          <w:szCs w:val="32"/>
        </w:rPr>
        <w:t>邮箱：</w:t>
      </w:r>
      <w:r>
        <w:rPr>
          <w:rFonts w:hint="eastAsia" w:eastAsia="方正仿宋_GBK"/>
          <w:sz w:val="32"/>
          <w:szCs w:val="32"/>
        </w:rPr>
        <w:t>xiangmuban20212021</w:t>
      </w:r>
      <w:r>
        <w:rPr>
          <w:rFonts w:hint="eastAsia" w:ascii="方正仿宋_GBK" w:eastAsia="方正仿宋_GBK"/>
          <w:sz w:val="32"/>
          <w:szCs w:val="32"/>
        </w:rPr>
        <w:t>＠</w:t>
      </w:r>
      <w:r>
        <w:rPr>
          <w:rFonts w:hint="eastAsia"/>
          <w:sz w:val="32"/>
          <w:szCs w:val="32"/>
        </w:rPr>
        <w:t>163.com</w:t>
      </w:r>
    </w:p>
    <w:p>
      <w:pPr>
        <w:pStyle w:val="3"/>
        <w:spacing w:before="76" w:beforeAutospacing="0" w:after="76" w:afterAutospacing="0" w:line="420" w:lineRule="atLeast"/>
        <w:jc w:val="both"/>
        <w:rPr>
          <w:rFonts w:hint="eastAsia" w:ascii="-apple-system-font" w:hAnsi="-apple-system-font"/>
          <w:spacing w:val="8"/>
          <w:sz w:val="27"/>
          <w:szCs w:val="27"/>
        </w:rPr>
      </w:pPr>
      <w:r>
        <w:drawing>
          <wp:inline distT="0" distB="0" distL="0" distR="0">
            <wp:extent cx="5743575" cy="1857375"/>
            <wp:effectExtent l="19050" t="0" r="9525" b="0"/>
            <wp:docPr id="2" name="图片 2" descr="C:\Users\ADMINI~1\AppData\Local\Temp\ksohtml409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4092\wps2.jpg"/>
                    <pic:cNvPicPr>
                      <a:picLocks noChangeAspect="1" noChangeArrowheads="1"/>
                    </pic:cNvPicPr>
                  </pic:nvPicPr>
                  <pic:blipFill>
                    <a:blip r:embed="rId5"/>
                    <a:srcRect/>
                    <a:stretch>
                      <a:fillRect/>
                    </a:stretch>
                  </pic:blipFill>
                  <pic:spPr>
                    <a:xfrm>
                      <a:off x="0" y="0"/>
                      <a:ext cx="5743575" cy="1857375"/>
                    </a:xfrm>
                    <a:prstGeom prst="rect">
                      <a:avLst/>
                    </a:prstGeom>
                    <a:noFill/>
                    <a:ln w="9525">
                      <a:noFill/>
                      <a:miter lim="800000"/>
                      <a:headEnd/>
                      <a:tailEnd/>
                    </a:ln>
                  </pic:spPr>
                </pic:pic>
              </a:graphicData>
            </a:graphic>
          </wp:inline>
        </w:drawing>
      </w:r>
      <w:r>
        <w:rPr>
          <w:rFonts w:ascii="-apple-system-font" w:hAnsi="-apple-system-font"/>
          <w:spacing w:val="8"/>
          <w:sz w:val="27"/>
          <w:szCs w:val="27"/>
        </w:rPr>
        <w:t xml:space="preserve"> </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为贯彻落实中共中央办公厅、国务院办公厅《关于改革社会组织管理制度促进社会组织健康有序发展的意见》，进一步加强对中央财政支持社会组织参与社会服务项目（以下简称项目）的管理，确保项目规范实施，根据《财政部</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民政部关于印发</w:t>
      </w:r>
      <w:r>
        <w:rPr>
          <w:rFonts w:ascii="Times New Roman" w:hAnsi="Times New Roman" w:eastAsia="方正仿宋_GBK" w:cs="Times New Roman"/>
          <w:sz w:val="32"/>
          <w:szCs w:val="32"/>
        </w:rPr>
        <w:t>&lt;</w:t>
      </w:r>
      <w:r>
        <w:rPr>
          <w:rFonts w:ascii="方正仿宋_GBK" w:hAnsi="Times New Roman" w:eastAsia="方正仿宋_GBK" w:cs="Times New Roman"/>
          <w:sz w:val="32"/>
          <w:szCs w:val="32"/>
        </w:rPr>
        <w:t>中央财政支持社会组织参与社会服务项目资金使用管理办法</w:t>
      </w:r>
      <w:r>
        <w:rPr>
          <w:rFonts w:ascii="Times New Roman" w:hAnsi="Times New Roman" w:eastAsia="方正仿宋_GBK" w:cs="Times New Roman"/>
          <w:sz w:val="32"/>
          <w:szCs w:val="32"/>
        </w:rPr>
        <w:t>&gt;</w:t>
      </w:r>
      <w:r>
        <w:rPr>
          <w:rFonts w:ascii="方正仿宋_GBK" w:hAnsi="Times New Roman" w:eastAsia="方正仿宋_GBK" w:cs="Times New Roman"/>
          <w:sz w:val="32"/>
          <w:szCs w:val="32"/>
        </w:rPr>
        <w:t>的通知》（财社〔</w:t>
      </w:r>
      <w:r>
        <w:rPr>
          <w:rFonts w:ascii="Times New Roman" w:hAnsi="Times New Roman" w:eastAsia="方正仿宋_GBK" w:cs="Times New Roman"/>
          <w:sz w:val="32"/>
          <w:szCs w:val="32"/>
        </w:rPr>
        <w:t>2012</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138</w:t>
      </w:r>
      <w:r>
        <w:rPr>
          <w:rFonts w:ascii="方正仿宋_GBK" w:hAnsi="Times New Roman" w:eastAsia="方正仿宋_GBK" w:cs="Times New Roman"/>
          <w:sz w:val="32"/>
          <w:szCs w:val="32"/>
        </w:rPr>
        <w:t>号），制定本实施方案。</w:t>
      </w:r>
    </w:p>
    <w:p>
      <w:pPr>
        <w:pStyle w:val="3"/>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一、资金性质</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项目资金由中央财政专项安排，用于支持社会组织参与社会服务。</w:t>
      </w:r>
    </w:p>
    <w:p>
      <w:pPr>
        <w:pStyle w:val="3"/>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二、资助类型</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（一）发展示范项目（</w:t>
      </w:r>
      <w:r>
        <w:rPr>
          <w:rFonts w:ascii="Times New Roman" w:hAnsi="Times New Roman" w:eastAsia="方正仿宋_GBK" w:cs="Times New Roman"/>
          <w:sz w:val="32"/>
          <w:szCs w:val="32"/>
        </w:rPr>
        <w:t>A</w:t>
      </w:r>
      <w:r>
        <w:rPr>
          <w:rFonts w:ascii="方正仿宋_GBK" w:hAnsi="Times New Roman" w:eastAsia="方正仿宋_GBK" w:cs="Times New Roman"/>
          <w:sz w:val="32"/>
          <w:szCs w:val="32"/>
        </w:rPr>
        <w:t>类）。用于资助西藏及涉藏工作重点省份、新疆维吾尔自治区、新疆生产建设兵团、民政部定点帮扶和对口支援地区等地区困难社会组织、社区社会组织必要的服务设备购置和服务设施完善。项目总数</w:t>
      </w:r>
      <w:r>
        <w:rPr>
          <w:rFonts w:ascii="Times New Roman" w:hAnsi="Times New Roman" w:eastAsia="方正仿宋_GBK" w:cs="Times New Roman"/>
          <w:sz w:val="32"/>
          <w:szCs w:val="32"/>
        </w:rPr>
        <w:t>24</w:t>
      </w:r>
      <w:r>
        <w:rPr>
          <w:rFonts w:ascii="方正仿宋_GBK" w:hAnsi="Times New Roman" w:eastAsia="方正仿宋_GBK" w:cs="Times New Roman"/>
          <w:sz w:val="32"/>
          <w:szCs w:val="32"/>
        </w:rPr>
        <w:t>个左右，每个项目资金不超过</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万元。</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（二）承接社会服务试点项目（</w:t>
      </w:r>
      <w:r>
        <w:rPr>
          <w:rFonts w:ascii="Times New Roman" w:hAnsi="Times New Roman" w:eastAsia="方正仿宋_GBK" w:cs="Times New Roman"/>
          <w:sz w:val="32"/>
          <w:szCs w:val="32"/>
        </w:rPr>
        <w:t>B</w:t>
      </w:r>
      <w:r>
        <w:rPr>
          <w:rFonts w:ascii="方正仿宋_GBK" w:hAnsi="Times New Roman" w:eastAsia="方正仿宋_GBK" w:cs="Times New Roman"/>
          <w:sz w:val="32"/>
          <w:szCs w:val="32"/>
        </w:rPr>
        <w:t>类）。用于资助在民政部登记的全国性社会组织在西藏及涉藏工作重点省份、新疆维吾尔自治区、新疆生产建设兵团、民政部定点帮扶和对口支援地区等地区开展未成年人保护，孤儿、农村留守儿童和困境儿童关爱服务，农村留守妇女关爱服务等社会服务。项目总数</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个左右，每个项目资金不超过</w:t>
      </w:r>
      <w:r>
        <w:rPr>
          <w:rFonts w:ascii="Times New Roman" w:hAnsi="Times New Roman" w:eastAsia="方正仿宋_GBK" w:cs="Times New Roman"/>
          <w:sz w:val="32"/>
          <w:szCs w:val="32"/>
        </w:rPr>
        <w:t>80</w:t>
      </w:r>
      <w:r>
        <w:rPr>
          <w:rFonts w:ascii="方正仿宋_GBK" w:hAnsi="Times New Roman" w:eastAsia="方正仿宋_GBK" w:cs="Times New Roman"/>
          <w:sz w:val="32"/>
          <w:szCs w:val="32"/>
        </w:rPr>
        <w:t>万元；每个项目应在两个及以上省份（含新疆生产建设兵团）开展社会服务。</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（三）社会工作服务示范项目（</w:t>
      </w:r>
      <w:r>
        <w:rPr>
          <w:rFonts w:ascii="Times New Roman" w:hAnsi="Times New Roman" w:eastAsia="方正仿宋_GBK" w:cs="Times New Roman"/>
          <w:sz w:val="32"/>
          <w:szCs w:val="32"/>
        </w:rPr>
        <w:t>C</w:t>
      </w:r>
      <w:r>
        <w:rPr>
          <w:rFonts w:ascii="方正仿宋_GBK" w:hAnsi="Times New Roman" w:eastAsia="方正仿宋_GBK" w:cs="Times New Roman"/>
          <w:sz w:val="32"/>
          <w:szCs w:val="32"/>
        </w:rPr>
        <w:t>类）。用于资助地方性社会组织开展未成年人保护，孤儿、农村留守儿童和困境儿童关爱服务，农村留守妇女关爱服务的社会工作专业服务项目。项目总数</w:t>
      </w:r>
      <w:r>
        <w:rPr>
          <w:rFonts w:ascii="Times New Roman" w:hAnsi="Times New Roman" w:eastAsia="方正仿宋_GBK" w:cs="Times New Roman"/>
          <w:sz w:val="32"/>
          <w:szCs w:val="32"/>
        </w:rPr>
        <w:t>57</w:t>
      </w:r>
      <w:r>
        <w:rPr>
          <w:rFonts w:ascii="方正仿宋_GBK" w:hAnsi="Times New Roman" w:eastAsia="方正仿宋_GBK" w:cs="Times New Roman"/>
          <w:sz w:val="32"/>
          <w:szCs w:val="32"/>
        </w:rPr>
        <w:t>个左右，原则上每个省份（含新疆生产建设兵团、计划单列市）</w:t>
      </w:r>
      <w:r>
        <w:rPr>
          <w:rFonts w:ascii="Times New Roman" w:hAnsi="Times New Roman" w:eastAsia="方正仿宋_GBK" w:cs="Times New Roman"/>
          <w:sz w:val="32"/>
          <w:szCs w:val="32"/>
        </w:rPr>
        <w:t>1-2</w:t>
      </w:r>
      <w:r>
        <w:rPr>
          <w:rFonts w:ascii="方正仿宋_GBK" w:hAnsi="Times New Roman" w:eastAsia="方正仿宋_GBK" w:cs="Times New Roman"/>
          <w:sz w:val="32"/>
          <w:szCs w:val="32"/>
        </w:rPr>
        <w:t>个，每个项目资金不超过</w:t>
      </w:r>
      <w:r>
        <w:rPr>
          <w:rFonts w:ascii="Times New Roman" w:hAnsi="Times New Roman" w:eastAsia="方正仿宋_GBK" w:cs="Times New Roman"/>
          <w:sz w:val="32"/>
          <w:szCs w:val="32"/>
        </w:rPr>
        <w:t>40</w:t>
      </w:r>
      <w:r>
        <w:rPr>
          <w:rFonts w:ascii="方正仿宋_GBK" w:hAnsi="Times New Roman" w:eastAsia="方正仿宋_GBK" w:cs="Times New Roman"/>
          <w:sz w:val="32"/>
          <w:szCs w:val="32"/>
        </w:rPr>
        <w:t>万元。</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（四）人员培训示范项目（</w:t>
      </w:r>
      <w:r>
        <w:rPr>
          <w:rFonts w:ascii="Times New Roman" w:hAnsi="Times New Roman" w:eastAsia="方正仿宋_GBK" w:cs="Times New Roman"/>
          <w:sz w:val="32"/>
          <w:szCs w:val="32"/>
        </w:rPr>
        <w:t>D</w:t>
      </w:r>
      <w:r>
        <w:rPr>
          <w:rFonts w:ascii="方正仿宋_GBK" w:hAnsi="Times New Roman" w:eastAsia="方正仿宋_GBK" w:cs="Times New Roman"/>
          <w:sz w:val="32"/>
          <w:szCs w:val="32"/>
        </w:rPr>
        <w:t>类）。主要面向社区社会组织负责人、骨干人才开展培训。项目主要对培训所需的食宿、交通、教材、师资等予以补助；除师资费外，平均每人每天费用不超过</w:t>
      </w:r>
      <w:r>
        <w:rPr>
          <w:rFonts w:ascii="Times New Roman" w:hAnsi="Times New Roman" w:eastAsia="方正仿宋_GBK" w:cs="Times New Roman"/>
          <w:sz w:val="32"/>
          <w:szCs w:val="32"/>
        </w:rPr>
        <w:t>550</w:t>
      </w:r>
      <w:r>
        <w:rPr>
          <w:rFonts w:ascii="方正仿宋_GBK" w:hAnsi="Times New Roman" w:eastAsia="方正仿宋_GBK" w:cs="Times New Roman"/>
          <w:sz w:val="32"/>
          <w:szCs w:val="32"/>
        </w:rPr>
        <w:t>元。项目总数</w:t>
      </w:r>
      <w:r>
        <w:rPr>
          <w:rFonts w:ascii="Times New Roman" w:hAnsi="Times New Roman" w:eastAsia="方正仿宋_GBK" w:cs="Times New Roman"/>
          <w:sz w:val="32"/>
          <w:szCs w:val="32"/>
        </w:rPr>
        <w:t>37</w:t>
      </w:r>
      <w:r>
        <w:rPr>
          <w:rFonts w:ascii="方正仿宋_GBK" w:hAnsi="Times New Roman" w:eastAsia="方正仿宋_GBK" w:cs="Times New Roman"/>
          <w:sz w:val="32"/>
          <w:szCs w:val="32"/>
        </w:rPr>
        <w:t>个左右，原则上每个省份（含新疆生产建设兵团、计划单列市）</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个，每个项目资金不超过</w:t>
      </w:r>
      <w:r>
        <w:rPr>
          <w:rFonts w:ascii="Times New Roman" w:hAnsi="Times New Roman" w:eastAsia="方正仿宋_GBK" w:cs="Times New Roman"/>
          <w:sz w:val="32"/>
          <w:szCs w:val="32"/>
        </w:rPr>
        <w:t>30</w:t>
      </w:r>
      <w:r>
        <w:rPr>
          <w:rFonts w:ascii="方正仿宋_GBK" w:hAnsi="Times New Roman" w:eastAsia="方正仿宋_GBK" w:cs="Times New Roman"/>
          <w:sz w:val="32"/>
          <w:szCs w:val="32"/>
        </w:rPr>
        <w:t>万元。</w:t>
      </w:r>
    </w:p>
    <w:p>
      <w:pPr>
        <w:pStyle w:val="3"/>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三、资助范围</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项目资助的未成年人保护，主要提供未成年人保护方面的家庭监护支持、家庭监护监督、监护能力评估、家庭教育指导，以及涉及未成年人案件中未成年人的心理干预、法律援助、社会调查、社会观护、教育矫治、社区矫正等具体服务。</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项目资助的孤儿、农村留守儿童、困境儿童关爱服务，主要面向社会散居孤儿、事实无人抚养儿童、农村留守儿童、困境儿童等特殊儿童群体及其家庭开展的家庭教育指导、监护能力提升、心理健康服务、行为矫治、社会融入、家庭关系调适和调查评估、监护干预等个性化服务，以及针对社会散居孤儿、事实无人抚养儿童中的残疾儿童和家庭困难的残疾儿童开展的儿童康复训练、特殊教育等具体服务。</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项目资助的农村留守妇女关爱服务，主要面向农村留守妇女提供就业创业指导、文化体育活动、精神慰藉、权益维护、家庭教育指导等具体服务。</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项目不资助向受益对象发放救助款、奖学金和补贴、研究、宣传图书赠送、投资、户外活动、考察旅游、软件系统开发、</w:t>
      </w:r>
      <w:r>
        <w:rPr>
          <w:rFonts w:hint="eastAsia" w:ascii="方正仿宋_GBK" w:hAnsi="Times New Roman" w:eastAsia="方正仿宋_GBK" w:cs="Times New Roman"/>
          <w:sz w:val="32"/>
          <w:szCs w:val="32"/>
        </w:rPr>
        <w:t>种植</w:t>
      </w:r>
      <w:bookmarkStart w:id="0" w:name="_GoBack"/>
      <w:bookmarkEnd w:id="0"/>
      <w:r>
        <w:rPr>
          <w:rFonts w:ascii="方正仿宋_GBK" w:hAnsi="Times New Roman" w:eastAsia="方正仿宋_GBK" w:cs="Times New Roman"/>
          <w:sz w:val="32"/>
          <w:szCs w:val="32"/>
        </w:rPr>
        <w:t>养殖、基建、购置设备和服务设施（</w:t>
      </w:r>
      <w:r>
        <w:rPr>
          <w:rFonts w:ascii="Times New Roman" w:hAnsi="Times New Roman" w:eastAsia="方正仿宋_GBK" w:cs="Times New Roman"/>
          <w:sz w:val="32"/>
          <w:szCs w:val="32"/>
        </w:rPr>
        <w:t>A</w:t>
      </w:r>
      <w:r>
        <w:rPr>
          <w:rFonts w:ascii="方正仿宋_GBK" w:hAnsi="Times New Roman" w:eastAsia="方正仿宋_GBK" w:cs="Times New Roman"/>
          <w:sz w:val="32"/>
          <w:szCs w:val="32"/>
        </w:rPr>
        <w:t>类项目除外）、培训（</w:t>
      </w:r>
      <w:r>
        <w:rPr>
          <w:rFonts w:ascii="Times New Roman" w:hAnsi="Times New Roman" w:eastAsia="方正仿宋_GBK" w:cs="Times New Roman"/>
          <w:sz w:val="32"/>
          <w:szCs w:val="32"/>
        </w:rPr>
        <w:t>D</w:t>
      </w:r>
      <w:r>
        <w:rPr>
          <w:rFonts w:ascii="方正仿宋_GBK" w:hAnsi="Times New Roman" w:eastAsia="方正仿宋_GBK" w:cs="Times New Roman"/>
          <w:sz w:val="32"/>
          <w:szCs w:val="32"/>
        </w:rPr>
        <w:t>类项目除外）等活动。</w:t>
      </w:r>
    </w:p>
    <w:p>
      <w:pPr>
        <w:pStyle w:val="3"/>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四、申报条件</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申报项目的社会组织应具备以下基本条件：</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（一）符合建立党组织条件的建立党组织，并将党的建设和社会主义核心价值观载入社会组织章程；</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（二）在民政部门登记成立，且</w:t>
      </w:r>
      <w:r>
        <w:rPr>
          <w:rFonts w:ascii="Times New Roman" w:hAnsi="Times New Roman" w:eastAsia="方正仿宋_GBK" w:cs="Times New Roman"/>
          <w:sz w:val="32"/>
          <w:szCs w:val="32"/>
        </w:rPr>
        <w:t>2019</w:t>
      </w:r>
      <w:r>
        <w:rPr>
          <w:rFonts w:ascii="方正仿宋_GBK" w:hAnsi="Times New Roman" w:eastAsia="方正仿宋_GBK" w:cs="Times New Roman"/>
          <w:sz w:val="32"/>
          <w:szCs w:val="32"/>
        </w:rPr>
        <w:t>年度检查合格；</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（三）有相应的配套经费来源；</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（四）有完善的组织机构；</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（五）有健全的财务制度和独立的银行账号；</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（六）有健全的工作队伍和较好的执行能力；</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（七）有开展社会服务的能力和条件，且已具备实施社会服务项目的经验和良好信誉，鼓励社会组织评估等级为</w:t>
      </w:r>
      <w:r>
        <w:rPr>
          <w:rFonts w:ascii="Times New Roman" w:hAnsi="Times New Roman" w:eastAsia="方正仿宋_GBK" w:cs="Times New Roman"/>
          <w:sz w:val="32"/>
          <w:szCs w:val="32"/>
        </w:rPr>
        <w:t>3A</w:t>
      </w:r>
      <w:r>
        <w:rPr>
          <w:rFonts w:ascii="方正仿宋_GBK" w:hAnsi="Times New Roman" w:eastAsia="方正仿宋_GBK" w:cs="Times New Roman"/>
          <w:sz w:val="32"/>
          <w:szCs w:val="32"/>
        </w:rPr>
        <w:t>及以上的社会组织视情申报；</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（八）申报</w:t>
      </w:r>
      <w:r>
        <w:rPr>
          <w:rFonts w:ascii="Times New Roman" w:hAnsi="Times New Roman" w:eastAsia="方正仿宋_GBK" w:cs="Times New Roman"/>
          <w:sz w:val="32"/>
          <w:szCs w:val="32"/>
        </w:rPr>
        <w:t>B</w:t>
      </w:r>
      <w:r>
        <w:rPr>
          <w:rFonts w:ascii="方正仿宋_GBK" w:hAnsi="Times New Roman" w:eastAsia="方正仿宋_GBK" w:cs="Times New Roman"/>
          <w:sz w:val="32"/>
          <w:szCs w:val="32"/>
        </w:rPr>
        <w:t>类项目的应为全国性社会组织。</w:t>
      </w:r>
    </w:p>
    <w:p>
      <w:pPr>
        <w:pStyle w:val="3"/>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五、项目申报</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各申报单位应当在中国社会组织政务服务平台（</w:t>
      </w:r>
      <w:r>
        <w:rPr>
          <w:rFonts w:ascii="Times New Roman" w:hAnsi="Times New Roman" w:eastAsia="方正仿宋_GBK" w:cs="Times New Roman"/>
          <w:sz w:val="32"/>
          <w:szCs w:val="32"/>
        </w:rPr>
        <w:t>www.chinanpo.gov.cn</w:t>
      </w:r>
      <w:r>
        <w:rPr>
          <w:rFonts w:ascii="方正仿宋_GBK" w:hAnsi="Times New Roman" w:eastAsia="方正仿宋_GBK" w:cs="Times New Roman"/>
          <w:sz w:val="32"/>
          <w:szCs w:val="32"/>
        </w:rPr>
        <w:t>）或久其软件官方网站服务支持下载专区（</w:t>
      </w:r>
      <w:r>
        <w:rPr>
          <w:rFonts w:ascii="Times New Roman" w:hAnsi="Times New Roman" w:eastAsia="方正仿宋_GBK" w:cs="Times New Roman"/>
          <w:sz w:val="32"/>
          <w:szCs w:val="32"/>
        </w:rPr>
        <w:t>www.jiuqi.com.cn</w:t>
      </w:r>
      <w:r>
        <w:rPr>
          <w:rFonts w:ascii="方正仿宋_GBK" w:hAnsi="Times New Roman" w:eastAsia="方正仿宋_GBK" w:cs="Times New Roman"/>
          <w:sz w:val="32"/>
          <w:szCs w:val="32"/>
        </w:rPr>
        <w:t>）下载并安装项目信息管理系统，按照填报说明填写并导出电子申报书，并按照相关程序报送民政部。</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每个社会组织最多申报</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个项目；如不同社会组织的法定代表人是同一人的，最多只能申报</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个项目。</w:t>
      </w:r>
    </w:p>
    <w:p>
      <w:pPr>
        <w:pStyle w:val="3"/>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Times New Roman" w:hAnsi="Times New Roman" w:eastAsia="方正黑体_GBK" w:cs="Times New Roman"/>
          <w:sz w:val="32"/>
          <w:szCs w:val="32"/>
        </w:rPr>
        <w:t xml:space="preserve"> </w:t>
      </w:r>
      <w:r>
        <w:rPr>
          <w:rFonts w:hint="eastAsia" w:ascii="方正黑体_GBK" w:hAnsi="Times New Roman" w:eastAsia="方正黑体_GBK" w:cs="Times New Roman"/>
          <w:sz w:val="32"/>
          <w:szCs w:val="32"/>
        </w:rPr>
        <w:t>六、项目评审和立项</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一）评审。民政部、项目实施地省级民政部门组织专家对相应的申报项目进行评审，包括申报项目的主要内容、实施地域、受益对象、预算的编列、社会和地方财政资金的配套等情况。项目评审中，优先考虑项目的示范作用发挥及实际可操作性。</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（二）立项。民政部根据评审专家评审结论，审核立项建议名单后予以立项，确定项目执行单位。</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（三）预算编制审核。民政部对立项项目预算进行审核，予以认可或者提出调整意见。</w:t>
      </w:r>
    </w:p>
    <w:p>
      <w:pPr>
        <w:pStyle w:val="3"/>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七、项目材料报送</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获得立项的社会组织于立项公告发布之日起</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个工作日内，按程序向民政部报送以下材料（一式三份）：</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（一）由项目信息管理系统直接打印的纸质申报书，并经法定代表人签字、单位盖章（立项资金与申报资金有变化的，无需改动）；</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（二）盖有年检结论的登记证书副本、银行开户文件、荣誉证书、评估等级证明等相关材料复印件；</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（三）经法定代表人签字盖章的配套资金承诺书；</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（四）预算经初审后有调整的，应当同时报送单位盖章的《初审调整预算审批表》和《初审调整预算情况表》。</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未按期报送或纸质申报书、电子申报书内容不符的，取消立项。批准立项资金金额少于申报金额的，立项单位可以同比缩减项目执行规模和配套资金金额。</w:t>
      </w:r>
    </w:p>
    <w:p>
      <w:pPr>
        <w:pStyle w:val="3"/>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八、项目管理</w:t>
      </w:r>
    </w:p>
    <w:p>
      <w:pPr>
        <w:pStyle w:val="3"/>
        <w:adjustRightInd w:val="0"/>
        <w:snapToGrid w:val="0"/>
        <w:spacing w:before="0" w:beforeAutospacing="0" w:after="0" w:afterAutospacing="0" w:line="579" w:lineRule="exact"/>
        <w:ind w:firstLine="640" w:firstLineChars="200"/>
        <w:jc w:val="both"/>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（一）严格资金管理。</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项目资金分两次拨付，项目公告立项之日起</w:t>
      </w:r>
      <w:r>
        <w:rPr>
          <w:rFonts w:ascii="Times New Roman" w:hAnsi="Times New Roman" w:eastAsia="方正仿宋_GBK" w:cs="Times New Roman"/>
          <w:sz w:val="32"/>
          <w:szCs w:val="32"/>
        </w:rPr>
        <w:t>15</w:t>
      </w:r>
      <w:r>
        <w:rPr>
          <w:rFonts w:ascii="方正仿宋_GBK" w:hAnsi="Times New Roman" w:eastAsia="方正仿宋_GBK" w:cs="Times New Roman"/>
          <w:sz w:val="32"/>
          <w:szCs w:val="32"/>
        </w:rPr>
        <w:t>个工作日内，民政部按程序拨付</w:t>
      </w:r>
      <w:r>
        <w:rPr>
          <w:rFonts w:ascii="Times New Roman" w:hAnsi="Times New Roman" w:eastAsia="方正仿宋_GBK" w:cs="Times New Roman"/>
          <w:sz w:val="32"/>
          <w:szCs w:val="32"/>
        </w:rPr>
        <w:t>70%</w:t>
      </w:r>
      <w:r>
        <w:rPr>
          <w:rFonts w:ascii="方正仿宋_GBK" w:hAnsi="Times New Roman" w:eastAsia="方正仿宋_GBK" w:cs="Times New Roman"/>
          <w:sz w:val="32"/>
          <w:szCs w:val="32"/>
        </w:rPr>
        <w:t>的资金；项目中期报告获得通过后，拨付剩余</w:t>
      </w:r>
      <w:r>
        <w:rPr>
          <w:rFonts w:ascii="Times New Roman" w:hAnsi="Times New Roman" w:eastAsia="方正仿宋_GBK" w:cs="Times New Roman"/>
          <w:sz w:val="32"/>
          <w:szCs w:val="32"/>
        </w:rPr>
        <w:t>30%</w:t>
      </w:r>
      <w:r>
        <w:rPr>
          <w:rFonts w:ascii="方正仿宋_GBK" w:hAnsi="Times New Roman" w:eastAsia="方正仿宋_GBK" w:cs="Times New Roman"/>
          <w:sz w:val="32"/>
          <w:szCs w:val="32"/>
        </w:rPr>
        <w:t>的资金。</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项目执行单位应当按照</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专款专用、单独核算、注重绩效</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的原则，及时建立健全内控制度、专项财务管理和会计核算制度。加强对项目资金的管理，将项目资金纳入单位财务统一管理，单独核算，便于追踪问效和监督检查。</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项目单位应加强前期调研准备工作，根据本单位实际和服务对象情况，全面、科学、准确、合理编制预算，严格按照申报用途、规定范围和开支标准使用资金，不得无票据报销费用，不得使用大额现金支付，不得用于购买或修建楼堂馆所、缴纳罚款罚金、偿还债务、对外投资、购买汽车等支出，不得以任何形式挤占、截留、挪用项目资金，保证项目资金的安全和正确使用。</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任何单位不得以任何名义从项目资金中提取管理费。</w:t>
      </w:r>
    </w:p>
    <w:p>
      <w:pPr>
        <w:pStyle w:val="3"/>
        <w:adjustRightInd w:val="0"/>
        <w:snapToGrid w:val="0"/>
        <w:spacing w:before="0" w:beforeAutospacing="0" w:after="0" w:afterAutospacing="0" w:line="579"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（二）严格进度管理。</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项目执行单位要遵守相关承诺，履行约定义务，按期完成项目。项目一经立项，不得分包、转包，不得无故调整。项目在执行过程中由于特殊原因需要终止、撤销、变更的，须按程序报批。除不可抗力因素外，所有项目均应于</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年内完成。其中，</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31</w:t>
      </w:r>
      <w:r>
        <w:rPr>
          <w:rFonts w:ascii="方正仿宋_GBK" w:hAnsi="Times New Roman" w:eastAsia="方正仿宋_GBK" w:cs="Times New Roman"/>
          <w:sz w:val="32"/>
          <w:szCs w:val="32"/>
        </w:rPr>
        <w:t>日前，应完成项目资金和社会服务活动执行的</w:t>
      </w:r>
      <w:r>
        <w:rPr>
          <w:rFonts w:ascii="Times New Roman" w:hAnsi="Times New Roman" w:eastAsia="方正仿宋_GBK" w:cs="Times New Roman"/>
          <w:sz w:val="32"/>
          <w:szCs w:val="32"/>
        </w:rPr>
        <w:t>50%</w:t>
      </w:r>
      <w:r>
        <w:rPr>
          <w:rFonts w:ascii="方正仿宋_GBK" w:hAnsi="Times New Roman" w:eastAsia="方正仿宋_GBK" w:cs="Times New Roman"/>
          <w:sz w:val="32"/>
          <w:szCs w:val="32"/>
        </w:rPr>
        <w:t>，并于</w:t>
      </w:r>
      <w:r>
        <w:rPr>
          <w:rFonts w:ascii="Times New Roman" w:hAnsi="Times New Roman" w:eastAsia="方正仿宋_GBK" w:cs="Times New Roman"/>
          <w:sz w:val="32"/>
          <w:szCs w:val="32"/>
        </w:rPr>
        <w:t>11</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日前向民政部报送中期报告，同时抄送项目实施地民政部门。项目执行单位应当于</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12</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31</w:t>
      </w:r>
      <w:r>
        <w:rPr>
          <w:rFonts w:ascii="方正仿宋_GBK" w:hAnsi="Times New Roman" w:eastAsia="方正仿宋_GBK" w:cs="Times New Roman"/>
          <w:sz w:val="32"/>
          <w:szCs w:val="32"/>
        </w:rPr>
        <w:t>日前，完成项目全部资金和社会服务活动的执行，并于</w:t>
      </w:r>
      <w:r>
        <w:rPr>
          <w:rFonts w:ascii="Times New Roman" w:hAnsi="Times New Roman" w:eastAsia="方正仿宋_GBK" w:cs="Times New Roman"/>
          <w:sz w:val="32"/>
          <w:szCs w:val="32"/>
        </w:rPr>
        <w:t>2022</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日前向民政部报送末期报告，同时抄送项目实施地民政部门，内容包括：项目执行情况、实施效果、自我评估报告、宣传情况等。项目实施地省级民政部门于</w:t>
      </w:r>
      <w:r>
        <w:rPr>
          <w:rFonts w:ascii="Times New Roman" w:hAnsi="Times New Roman" w:eastAsia="方正仿宋_GBK" w:cs="Times New Roman"/>
          <w:sz w:val="32"/>
          <w:szCs w:val="32"/>
        </w:rPr>
        <w:t>2022</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15</w:t>
      </w:r>
      <w:r>
        <w:rPr>
          <w:rFonts w:ascii="方正仿宋_GBK" w:hAnsi="Times New Roman" w:eastAsia="方正仿宋_GBK" w:cs="Times New Roman"/>
          <w:sz w:val="32"/>
          <w:szCs w:val="32"/>
        </w:rPr>
        <w:t>日前向民政部报送本地区项目管理和执行总结报告。</w:t>
      </w:r>
    </w:p>
    <w:p>
      <w:pPr>
        <w:pStyle w:val="3"/>
        <w:adjustRightInd w:val="0"/>
        <w:snapToGrid w:val="0"/>
        <w:spacing w:before="0" w:beforeAutospacing="0" w:after="0" w:afterAutospacing="0" w:line="579"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（三）严格审计评估。</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项目实施地省级民政部门应当按照财政部、民政部有关要求，加强对项目执行单位的指导和监督，加强对本地区项目资金使用的监管，负责组织项目的阶段性检查，发现问题及时纠正，重要违规问题应通报社会组织登记管理机关依规进行处理，并报民政部。配合第三方专业机构开展对本行政区域内项目的审计、评估和绩效评价，确保项目资金科学、合理、有效使用。定期对本行政区域内的项目执行情况、经验和问题进行总结并报民政部，按照有关规定对存在的问题进行纠正。</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民政部将不定期对各项目资金使用管理等情况进行检查，引入社会审计和评估，委托第三方专业机构对项目进行全面审计和重点评估，对项目资金使用情况和总体实施效果进行考评。审计、评估等考评结果将作为以后年度项目评审和资金安排的重要参考因素，与社会组织的年度检查、评估、表彰奖励相衔接。项目审计、评估结果较差且存在违规行为，将依据相关规定进行处理，情节严重的将收回项目资金并取消项目执行单位后续申报资格，并由登记管理机关给予当年年检不合格结论。</w:t>
      </w:r>
    </w:p>
    <w:p>
      <w:pPr>
        <w:pStyle w:val="3"/>
        <w:adjustRightInd w:val="0"/>
        <w:snapToGrid w:val="0"/>
        <w:spacing w:before="0" w:beforeAutospacing="0" w:after="0" w:afterAutospacing="0" w:line="579" w:lineRule="exact"/>
        <w:ind w:firstLine="640" w:firstLineChars="200"/>
        <w:jc w:val="both"/>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（四）严格社会监督。</w:t>
      </w:r>
    </w:p>
    <w:p>
      <w:pPr>
        <w:pStyle w:val="3"/>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各项目执行单位要及时收集视频、音频素材，建立专门项目宣传档案，在开展项目宣传活动、发放资料及配发物品上要注明</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中央财政支持社会组织示范项目（</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标识，并通过广播、电视、报刊、网络等新闻媒体宣传项目活动情况，接受社会监督。</w:t>
      </w:r>
    </w:p>
    <w:p>
      <w:pPr>
        <w:pStyle w:val="3"/>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民政部、项目实施地省级民政部门通过广播、电视、报刊、网络等新闻媒体宣传项目的意义、资助内容和申请办法，及时宣传报道项目开展情况和社会效益，引导社会组织参与社会服务，履行社会责任，为社会组织发挥积极作用创造良好的社会舆论氛围。同时，强化社会监督，鼓励支持新闻媒体、社会公众对社会组织进行监督，通过</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中国社会组织政务服务平台</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的</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全国社会组织投诉举报系统</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提供涉嫌违规立项、执行等线索，确保中央财政支持社会组织项目经得起各方检验，发挥应有的标杆示范效应。</w:t>
      </w:r>
    </w:p>
    <w:p>
      <w:pPr>
        <w:pStyle w:val="3"/>
        <w:adjustRightInd w:val="0"/>
        <w:snapToGrid w:val="0"/>
        <w:spacing w:line="520" w:lineRule="exact"/>
        <w:ind w:firstLine="640" w:firstLineChars="200"/>
        <w:jc w:val="both"/>
        <w:rPr>
          <w:rFonts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pStyle w:val="3"/>
        <w:spacing w:before="76" w:beforeAutospacing="0" w:after="76" w:afterAutospacing="0" w:line="420" w:lineRule="atLeast"/>
        <w:jc w:val="center"/>
        <w:rPr>
          <w:rFonts w:hint="eastAsia" w:ascii="-apple-system-font" w:hAnsi="-apple-system-font"/>
          <w:spacing w:val="8"/>
          <w:sz w:val="27"/>
          <w:szCs w:val="27"/>
        </w:rPr>
      </w:pPr>
      <w:r>
        <w:drawing>
          <wp:inline distT="0" distB="0" distL="0" distR="0">
            <wp:extent cx="5191125" cy="1533525"/>
            <wp:effectExtent l="19050" t="0" r="9525" b="0"/>
            <wp:docPr id="3" name="图片 3" descr="C:\Users\ADMINI~1\AppData\Local\Temp\ksohtml409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4092\wps3.jpg"/>
                    <pic:cNvPicPr>
                      <a:picLocks noChangeAspect="1" noChangeArrowheads="1"/>
                    </pic:cNvPicPr>
                  </pic:nvPicPr>
                  <pic:blipFill>
                    <a:blip r:embed="rId6"/>
                    <a:srcRect/>
                    <a:stretch>
                      <a:fillRect/>
                    </a:stretch>
                  </pic:blipFill>
                  <pic:spPr>
                    <a:xfrm>
                      <a:off x="0" y="0"/>
                      <a:ext cx="5191125" cy="1533525"/>
                    </a:xfrm>
                    <a:prstGeom prst="rect">
                      <a:avLst/>
                    </a:prstGeom>
                    <a:noFill/>
                    <a:ln w="9525">
                      <a:noFill/>
                      <a:miter lim="800000"/>
                      <a:headEnd/>
                      <a:tailEnd/>
                    </a:ln>
                  </pic:spPr>
                </pic:pic>
              </a:graphicData>
            </a:graphic>
          </wp:inline>
        </w:drawing>
      </w:r>
      <w:r>
        <w:rPr>
          <w:rFonts w:ascii="-apple-system-font" w:hAnsi="-apple-system-font"/>
          <w:spacing w:val="8"/>
          <w:sz w:val="27"/>
          <w:szCs w:val="27"/>
        </w:rPr>
        <w:t xml:space="preserve"> </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一、</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项目申报分为两个阶段：一是电子文件申报，二是纸质材料报送。所有项目申报单位只需按照要求报送项目申报书电子文件即可参加项目评审，评审获得通过并经立项公告的单位再按照要求提交必需的纸质材料。</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二、申报单位确定申报项目后，应当在中国社会组织政务服务平台（</w:t>
      </w:r>
      <w:r>
        <w:rPr>
          <w:rFonts w:ascii="Times New Roman" w:hAnsi="Times New Roman" w:eastAsia="方正仿宋_GBK" w:cs="Times New Roman"/>
          <w:sz w:val="32"/>
          <w:szCs w:val="32"/>
        </w:rPr>
        <w:t>www.chinanpo.gov.cn</w:t>
      </w:r>
      <w:r>
        <w:rPr>
          <w:rFonts w:ascii="方正仿宋_GBK" w:hAnsi="Times New Roman" w:eastAsia="方正仿宋_GBK" w:cs="Times New Roman"/>
          <w:sz w:val="32"/>
          <w:szCs w:val="32"/>
        </w:rPr>
        <w:t>）或久其软件官方网站服务支持下载专区（</w:t>
      </w:r>
      <w:r>
        <w:rPr>
          <w:rFonts w:ascii="Times New Roman" w:hAnsi="Times New Roman" w:eastAsia="方正仿宋_GBK" w:cs="Times New Roman"/>
          <w:sz w:val="32"/>
          <w:szCs w:val="32"/>
        </w:rPr>
        <w:t>www.jiuqi.com.cn</w:t>
      </w:r>
      <w:r>
        <w:rPr>
          <w:rFonts w:ascii="方正仿宋_GBK" w:hAnsi="Times New Roman" w:eastAsia="方正仿宋_GBK" w:cs="Times New Roman"/>
          <w:sz w:val="32"/>
          <w:szCs w:val="32"/>
        </w:rPr>
        <w:t>）中下载并安装项目信息管理系统和使用说明，按照使用说明完整填写电子申报书，并导出</w:t>
      </w:r>
      <w:r>
        <w:rPr>
          <w:rFonts w:ascii="Times New Roman" w:hAnsi="Times New Roman" w:eastAsia="方正仿宋_GBK" w:cs="Times New Roman"/>
          <w:sz w:val="32"/>
          <w:szCs w:val="32"/>
        </w:rPr>
        <w:t>JIO</w:t>
      </w:r>
      <w:r>
        <w:rPr>
          <w:rFonts w:ascii="方正仿宋_GBK" w:hAnsi="Times New Roman" w:eastAsia="方正仿宋_GBK" w:cs="Times New Roman"/>
          <w:sz w:val="32"/>
          <w:szCs w:val="32"/>
        </w:rPr>
        <w:t>格式项目申报书电子文件。</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三、</w:t>
      </w:r>
      <w:r>
        <w:rPr>
          <w:rFonts w:ascii="Times New Roman" w:hAnsi="Times New Roman" w:eastAsia="方正仿宋_GBK" w:cs="Times New Roman"/>
          <w:sz w:val="32"/>
          <w:szCs w:val="32"/>
        </w:rPr>
        <w:t>A</w:t>
      </w:r>
      <w:r>
        <w:rPr>
          <w:rFonts w:ascii="方正仿宋_GBK" w:hAnsi="Times New Roman" w:eastAsia="方正仿宋_GBK" w:cs="Times New Roman"/>
          <w:sz w:val="32"/>
          <w:szCs w:val="32"/>
        </w:rPr>
        <w:t>类项目由地方性社会组织在项目实施地申报并进行服务设备购置、服务设施完善，</w:t>
      </w:r>
      <w:r>
        <w:rPr>
          <w:rFonts w:ascii="Times New Roman" w:hAnsi="Times New Roman" w:eastAsia="方正仿宋_GBK" w:cs="Times New Roman"/>
          <w:sz w:val="32"/>
          <w:szCs w:val="32"/>
        </w:rPr>
        <w:t>B</w:t>
      </w:r>
      <w:r>
        <w:rPr>
          <w:rFonts w:ascii="方正仿宋_GBK" w:hAnsi="Times New Roman" w:eastAsia="方正仿宋_GBK" w:cs="Times New Roman"/>
          <w:sz w:val="32"/>
          <w:szCs w:val="32"/>
        </w:rPr>
        <w:t>类项目由全国性社会组织申报，</w:t>
      </w:r>
      <w:r>
        <w:rPr>
          <w:rFonts w:ascii="Times New Roman" w:hAnsi="Times New Roman" w:eastAsia="方正仿宋_GBK" w:cs="Times New Roman"/>
          <w:sz w:val="32"/>
          <w:szCs w:val="32"/>
        </w:rPr>
        <w:t>C</w:t>
      </w:r>
      <w:r>
        <w:rPr>
          <w:rFonts w:ascii="方正仿宋_GBK" w:hAnsi="Times New Roman" w:eastAsia="方正仿宋_GBK" w:cs="Times New Roman"/>
          <w:sz w:val="32"/>
          <w:szCs w:val="32"/>
        </w:rPr>
        <w:t>类项目由地方性社会组织在项目实施地申报并开展社会服务活动，</w:t>
      </w:r>
      <w:r>
        <w:rPr>
          <w:rFonts w:ascii="Times New Roman" w:hAnsi="Times New Roman" w:eastAsia="方正仿宋_GBK" w:cs="Times New Roman"/>
          <w:sz w:val="32"/>
          <w:szCs w:val="32"/>
        </w:rPr>
        <w:t>D</w:t>
      </w:r>
      <w:r>
        <w:rPr>
          <w:rFonts w:ascii="方正仿宋_GBK" w:hAnsi="Times New Roman" w:eastAsia="方正仿宋_GBK" w:cs="Times New Roman"/>
          <w:sz w:val="32"/>
          <w:szCs w:val="32"/>
        </w:rPr>
        <w:t>类项目由具有教育培训职能和培训经验的地方性社会组织申请。</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四、全国性社会组织直接通过项目信息管理系统填写并导出</w:t>
      </w:r>
      <w:r>
        <w:rPr>
          <w:rFonts w:ascii="Times New Roman" w:hAnsi="Times New Roman" w:eastAsia="方正仿宋_GBK" w:cs="Times New Roman"/>
          <w:sz w:val="32"/>
          <w:szCs w:val="32"/>
        </w:rPr>
        <w:t>JIO</w:t>
      </w:r>
      <w:r>
        <w:rPr>
          <w:rFonts w:ascii="方正仿宋_GBK" w:hAnsi="Times New Roman" w:eastAsia="方正仿宋_GBK" w:cs="Times New Roman"/>
          <w:sz w:val="32"/>
          <w:szCs w:val="32"/>
        </w:rPr>
        <w:t>格式项目申报书电子文件，以电子邮件方式于</w:t>
      </w:r>
      <w:r>
        <w:rPr>
          <w:rFonts w:ascii="Times New Roman" w:hAnsi="Times New Roman" w:eastAsia="方正仿宋_GBK" w:cs="Times New Roman"/>
          <w:sz w:val="32"/>
          <w:szCs w:val="32"/>
        </w:rPr>
        <w:t>7</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31</w:t>
      </w:r>
      <w:r>
        <w:rPr>
          <w:rFonts w:ascii="方正仿宋_GBK" w:hAnsi="Times New Roman" w:eastAsia="方正仿宋_GBK" w:cs="Times New Roman"/>
          <w:sz w:val="32"/>
          <w:szCs w:val="32"/>
        </w:rPr>
        <w:t>日前报送民政部。地方性社会组织应当将</w:t>
      </w:r>
      <w:r>
        <w:rPr>
          <w:rFonts w:ascii="Times New Roman" w:hAnsi="Times New Roman" w:eastAsia="方正仿宋_GBK" w:cs="Times New Roman"/>
          <w:sz w:val="32"/>
          <w:szCs w:val="32"/>
        </w:rPr>
        <w:t>JIO</w:t>
      </w:r>
      <w:r>
        <w:rPr>
          <w:rFonts w:ascii="方正仿宋_GBK" w:hAnsi="Times New Roman" w:eastAsia="方正仿宋_GBK" w:cs="Times New Roman"/>
          <w:sz w:val="32"/>
          <w:szCs w:val="32"/>
        </w:rPr>
        <w:t>格式项目申报书电子文件按照项目实施地省级民政部门具体要求向其报送，由项目实施地省级民政部门评审后按要求通过项目信息管理系统排序、汇总后以电子邮件方式于</w:t>
      </w:r>
      <w:r>
        <w:rPr>
          <w:rFonts w:ascii="Times New Roman" w:hAnsi="Times New Roman" w:eastAsia="方正仿宋_GBK" w:cs="Times New Roman"/>
          <w:sz w:val="32"/>
          <w:szCs w:val="32"/>
        </w:rPr>
        <w:t>8</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日前报送民政部。</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五、经评审后获得立项的社会组织必须于立项公告发布之日起</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个工作日内，按程序向民政部报送以下纸质材料（一式三份）：一是由项目信息管理系统直接打印的纸质申报书，并经法定代表人签字，单位盖章（立项资金与申报资金有变化的，无需改动）；二是盖有年检结论的登记证书副本、银行开户文件、荣誉证书、评估等级证明等相关材料复印件；三是经法定代表人签字盖章的配套资金承诺书；四是预算经初审后有调整的，应当同时附上《调整预算建议表》和《项目预算调整表》。</w:t>
      </w:r>
      <w:r>
        <w:rPr>
          <w:rFonts w:ascii="Times New Roman" w:hAnsi="Times New Roman" w:eastAsia="方正仿宋_GBK" w:cs="Times New Roman"/>
          <w:sz w:val="32"/>
          <w:szCs w:val="32"/>
        </w:rPr>
        <w:t>B</w:t>
      </w:r>
      <w:r>
        <w:rPr>
          <w:rFonts w:ascii="方正仿宋_GBK" w:hAnsi="Times New Roman" w:eastAsia="方正仿宋_GBK" w:cs="Times New Roman"/>
          <w:sz w:val="32"/>
          <w:szCs w:val="32"/>
        </w:rPr>
        <w:t>类项目由全国性社会组织直接向民政部报送纸质材料；</w:t>
      </w:r>
      <w:r>
        <w:rPr>
          <w:rFonts w:ascii="Times New Roman" w:hAnsi="Times New Roman" w:eastAsia="方正仿宋_GBK" w:cs="Times New Roman"/>
          <w:sz w:val="32"/>
          <w:szCs w:val="32"/>
        </w:rPr>
        <w:t>A</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C</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D</w:t>
      </w:r>
      <w:r>
        <w:rPr>
          <w:rFonts w:ascii="方正仿宋_GBK" w:hAnsi="Times New Roman" w:eastAsia="方正仿宋_GBK" w:cs="Times New Roman"/>
          <w:sz w:val="32"/>
          <w:szCs w:val="32"/>
        </w:rPr>
        <w:t>类项目由地方性社会组织向项目实施地省级民政部门报送纸质材料，项目实施地省级民政部门将纸质材料汇总后统一报送民政部。未按期报送或纸质材料与电子申报书内容不符的，将取消该申报单位立项资格。批准立项资金金额少于申报金额的，立项单位可以同比缩减项目执行规模和配套资金金额。</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六、项目申报书应当详细说明项目的主要内容、实施地域、受益对象、进度安排以及所解决的问题和社会效益，充分论证项目的可行性、必要性和创新性。申报资金预算支出明细应当做好调查研究，科学设计、充分预计项目可能发生的各项费用。配套资金应当据实申报，对于虚报配套资金骗取立项或配套资金在项目执行中未按约定到位的，民政部视情收回项目立项资金。</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七、项目申报书应当重点说明项目可量化、可评估的实施效益和预期成果。申报单位应当按照进度安排，科学规划项目各实施阶段预期达到的目标，除受到不可抗力等因素影响外，确保与实际进度一致。</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八、每个社会组织每年只能申报</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个项目。</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九、项目申报书为项目实施的格式合同，申报单位必须保证其真实性和严肃性。对违反规定使用项目资金的，依据《财政违法行为处罚处分条例》（国务院令第</w:t>
      </w:r>
      <w:r>
        <w:rPr>
          <w:rFonts w:ascii="Times New Roman" w:hAnsi="Times New Roman" w:eastAsia="方正仿宋_GBK" w:cs="Times New Roman"/>
          <w:sz w:val="32"/>
          <w:szCs w:val="32"/>
        </w:rPr>
        <w:t>427</w:t>
      </w:r>
      <w:r>
        <w:rPr>
          <w:rFonts w:ascii="方正仿宋_GBK" w:hAnsi="Times New Roman" w:eastAsia="方正仿宋_GBK" w:cs="Times New Roman"/>
          <w:sz w:val="32"/>
          <w:szCs w:val="32"/>
        </w:rPr>
        <w:t>号）等有关规定追究责任。</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通讯地址：北京市朝阳区建国门南大街</w:t>
      </w:r>
      <w:r>
        <w:rPr>
          <w:rFonts w:ascii="Times New Roman" w:hAnsi="Times New Roman" w:eastAsia="方正仿宋_GBK" w:cs="Times New Roman"/>
          <w:sz w:val="32"/>
          <w:szCs w:val="32"/>
        </w:rPr>
        <w:t>6</w:t>
      </w:r>
      <w:r>
        <w:rPr>
          <w:rFonts w:ascii="方正仿宋_GBK" w:hAnsi="Times New Roman" w:eastAsia="方正仿宋_GBK" w:cs="Times New Roman"/>
          <w:sz w:val="32"/>
          <w:szCs w:val="32"/>
        </w:rPr>
        <w:t>号民政部</w:t>
      </w:r>
      <w:r>
        <w:rPr>
          <w:rFonts w:ascii="Times New Roman" w:hAnsi="Times New Roman" w:eastAsia="方正仿宋_GBK" w:cs="Times New Roman"/>
          <w:sz w:val="32"/>
          <w:szCs w:val="32"/>
        </w:rPr>
        <w:t>6-411</w:t>
      </w:r>
      <w:r>
        <w:rPr>
          <w:rFonts w:ascii="方正仿宋_GBK" w:hAnsi="Times New Roman" w:eastAsia="方正仿宋_GBK" w:cs="Times New Roman"/>
          <w:sz w:val="32"/>
          <w:szCs w:val="32"/>
        </w:rPr>
        <w:t>室</w:t>
      </w:r>
      <w:r>
        <w:rPr>
          <w:rFonts w:ascii="Times New Roman" w:hAnsi="Times New Roman" w:eastAsia="方正仿宋_GBK" w:cs="Times New Roman"/>
          <w:sz w:val="32"/>
          <w:szCs w:val="32"/>
        </w:rPr>
        <w:t xml:space="preserve">  </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邮政编码：</w:t>
      </w:r>
      <w:r>
        <w:rPr>
          <w:rFonts w:ascii="Times New Roman" w:hAnsi="Times New Roman" w:eastAsia="方正仿宋_GBK" w:cs="Times New Roman"/>
          <w:sz w:val="32"/>
          <w:szCs w:val="32"/>
        </w:rPr>
        <w:t>100721</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联系电话：</w:t>
      </w:r>
      <w:r>
        <w:rPr>
          <w:rFonts w:ascii="Times New Roman" w:hAnsi="Times New Roman" w:eastAsia="方正仿宋_GBK" w:cs="Times New Roman"/>
          <w:sz w:val="32"/>
          <w:szCs w:val="32"/>
        </w:rPr>
        <w:t>010-58123284</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软件技术咨询电话：</w:t>
      </w:r>
      <w:r>
        <w:rPr>
          <w:rFonts w:ascii="Times New Roman" w:hAnsi="Times New Roman" w:eastAsia="方正仿宋_GBK" w:cs="Times New Roman"/>
          <w:sz w:val="32"/>
          <w:szCs w:val="32"/>
        </w:rPr>
        <w:t>400-119-9797</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邮</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箱：</w:t>
      </w:r>
      <w:r>
        <w:rPr>
          <w:rFonts w:ascii="Times New Roman" w:hAnsi="Times New Roman" w:eastAsia="方正仿宋_GBK" w:cs="Times New Roman"/>
          <w:sz w:val="32"/>
          <w:szCs w:val="32"/>
        </w:rPr>
        <w:t>xiangmuban20212021</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163.com</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网</w:t>
      </w:r>
      <w:r>
        <w:rPr>
          <w:rFonts w:ascii="Times New Roman" w:hAnsi="Times New Roman" w:eastAsia="方正仿宋_GBK" w:cs="Times New Roman"/>
          <w:sz w:val="32"/>
          <w:szCs w:val="32"/>
        </w:rPr>
        <w:t xml:space="preserve">    </w:t>
      </w:r>
      <w:r>
        <w:rPr>
          <w:rFonts w:ascii="方正仿宋_GBK" w:hAnsi="Times New Roman" w:eastAsia="方正仿宋_GBK" w:cs="Times New Roman"/>
          <w:sz w:val="32"/>
          <w:szCs w:val="32"/>
        </w:rPr>
        <w:t>址：</w:t>
      </w:r>
      <w:r>
        <w:fldChar w:fldCharType="begin"/>
      </w:r>
      <w:r>
        <w:instrText xml:space="preserve"> HYPERLINK "http://www.chinanpo.gov.cn" </w:instrText>
      </w:r>
      <w:r>
        <w:fldChar w:fldCharType="separate"/>
      </w:r>
      <w:r>
        <w:rPr>
          <w:rStyle w:val="6"/>
          <w:rFonts w:ascii="Times New Roman" w:hAnsi="Times New Roman" w:eastAsia="方正仿宋_GBK" w:cs="Times New Roman"/>
          <w:sz w:val="32"/>
          <w:szCs w:val="32"/>
        </w:rPr>
        <w:t>www.chinanpo.gov.cn</w:t>
      </w:r>
      <w:r>
        <w:rPr>
          <w:rStyle w:val="6"/>
          <w:rFonts w:ascii="Times New Roman" w:hAnsi="Times New Roman" w:eastAsia="方正仿宋_GBK" w:cs="Times New Roman"/>
          <w:sz w:val="32"/>
          <w:szCs w:val="32"/>
        </w:rPr>
        <w:fldChar w:fldCharType="end"/>
      </w:r>
    </w:p>
    <w:p>
      <w:pPr>
        <w:pStyle w:val="3"/>
        <w:adjustRightInd w:val="0"/>
        <w:snapToGrid w:val="0"/>
        <w:spacing w:line="520" w:lineRule="exact"/>
        <w:ind w:firstLine="640" w:firstLineChars="200"/>
        <w:jc w:val="both"/>
        <w:rPr>
          <w:rFonts w:eastAsia="方正仿宋_GBK"/>
          <w:sz w:val="32"/>
          <w:szCs w:val="32"/>
        </w:rPr>
      </w:pPr>
      <w:r>
        <w:rPr>
          <w:rFonts w:hint="eastAsia" w:eastAsia="方正仿宋_GBK"/>
          <w:sz w:val="32"/>
          <w:szCs w:val="32"/>
        </w:rPr>
        <w:t xml:space="preserve"> </w:t>
      </w:r>
    </w:p>
    <w:p>
      <w:pPr>
        <w:pStyle w:val="3"/>
        <w:spacing w:before="76" w:beforeAutospacing="0" w:after="76" w:afterAutospacing="0" w:line="420" w:lineRule="atLeast"/>
        <w:ind w:firstLine="420"/>
        <w:jc w:val="both"/>
        <w:rPr>
          <w:rFonts w:hint="eastAsia" w:ascii="微软雅黑" w:hAnsi="微软雅黑" w:eastAsia="微软雅黑"/>
          <w:color w:val="333333"/>
          <w:shd w:val="clear" w:color="auto" w:fill="FFFFFF"/>
        </w:rPr>
      </w:pPr>
      <w:r>
        <w:rPr>
          <w:rFonts w:hint="eastAsia" w:ascii="微软雅黑" w:hAnsi="微软雅黑" w:eastAsia="微软雅黑"/>
          <w:color w:val="333333"/>
          <w:shd w:val="clear" w:color="auto" w:fill="FFFFFF"/>
        </w:rPr>
        <w:t xml:space="preserve"> </w:t>
      </w:r>
    </w:p>
    <w:p>
      <w:pPr>
        <w:pStyle w:val="3"/>
        <w:spacing w:before="76" w:beforeAutospacing="0" w:after="76" w:afterAutospacing="0" w:line="420" w:lineRule="atLeast"/>
        <w:ind w:firstLine="420"/>
        <w:jc w:val="both"/>
        <w:rPr>
          <w:rFonts w:hint="eastAsia" w:ascii="微软雅黑" w:hAnsi="微软雅黑" w:eastAsia="微软雅黑"/>
          <w:color w:val="333333"/>
          <w:shd w:val="clear" w:color="auto" w:fill="FFFFFF"/>
        </w:rPr>
      </w:pPr>
      <w:r>
        <w:rPr>
          <w:rFonts w:hint="eastAsia" w:ascii="微软雅黑" w:hAnsi="微软雅黑" w:eastAsia="微软雅黑"/>
          <w:color w:val="333333"/>
          <w:shd w:val="clear" w:color="auto" w:fill="FFFFFF"/>
        </w:rPr>
        <w:t xml:space="preserve"> </w:t>
      </w:r>
    </w:p>
    <w:p>
      <w:pPr>
        <w:pStyle w:val="3"/>
        <w:spacing w:before="76" w:beforeAutospacing="0" w:after="76" w:afterAutospacing="0" w:line="420" w:lineRule="atLeast"/>
        <w:ind w:firstLine="420"/>
        <w:jc w:val="both"/>
        <w:rPr>
          <w:rFonts w:hint="eastAsia" w:ascii="微软雅黑" w:hAnsi="微软雅黑" w:eastAsia="微软雅黑"/>
          <w:color w:val="333333"/>
          <w:shd w:val="clear" w:color="auto" w:fill="FFFFFF"/>
        </w:rPr>
      </w:pPr>
      <w:r>
        <w:rPr>
          <w:rFonts w:hint="eastAsia" w:ascii="微软雅黑" w:hAnsi="微软雅黑" w:eastAsia="微软雅黑"/>
          <w:color w:val="333333"/>
          <w:shd w:val="clear" w:color="auto" w:fill="FFFFFF"/>
        </w:rPr>
        <w:t xml:space="preserve"> </w:t>
      </w:r>
    </w:p>
    <w:p>
      <w:pPr>
        <w:pStyle w:val="3"/>
        <w:spacing w:before="76" w:beforeAutospacing="0" w:after="76" w:afterAutospacing="0" w:line="420" w:lineRule="atLeast"/>
        <w:ind w:firstLine="420"/>
        <w:jc w:val="both"/>
        <w:rPr>
          <w:rFonts w:hint="eastAsia" w:ascii="微软雅黑" w:hAnsi="微软雅黑" w:eastAsia="微软雅黑"/>
          <w:color w:val="333333"/>
          <w:shd w:val="clear" w:color="auto" w:fill="FFFFFF"/>
        </w:rPr>
      </w:pPr>
      <w:r>
        <w:rPr>
          <w:rFonts w:hint="eastAsia" w:ascii="微软雅黑" w:hAnsi="微软雅黑" w:eastAsia="微软雅黑"/>
          <w:color w:val="333333"/>
          <w:shd w:val="clear" w:color="auto" w:fill="FFFFFF"/>
        </w:rPr>
        <w:t xml:space="preserve"> </w:t>
      </w:r>
    </w:p>
    <w:p>
      <w:pPr>
        <w:pStyle w:val="3"/>
        <w:spacing w:before="76" w:beforeAutospacing="0" w:after="76" w:afterAutospacing="0" w:line="420" w:lineRule="atLeast"/>
        <w:ind w:firstLine="420"/>
        <w:jc w:val="both"/>
        <w:rPr>
          <w:rFonts w:hint="eastAsia" w:ascii="微软雅黑" w:hAnsi="微软雅黑" w:eastAsia="微软雅黑"/>
          <w:color w:val="333333"/>
          <w:shd w:val="clear" w:color="auto" w:fill="FFFFFF"/>
        </w:rPr>
      </w:pPr>
      <w:r>
        <w:rPr>
          <w:rFonts w:hint="eastAsia" w:ascii="微软雅黑" w:hAnsi="微软雅黑" w:eastAsia="微软雅黑"/>
          <w:color w:val="333333"/>
          <w:shd w:val="clear" w:color="auto" w:fill="FFFFFF"/>
        </w:rPr>
        <w:t xml:space="preserve"> </w:t>
      </w:r>
    </w:p>
    <w:p>
      <w:pPr>
        <w:pStyle w:val="3"/>
        <w:spacing w:before="76" w:beforeAutospacing="0" w:after="76" w:afterAutospacing="0" w:line="420" w:lineRule="atLeast"/>
        <w:jc w:val="both"/>
        <w:rPr>
          <w:rFonts w:hint="eastAsia" w:ascii="-apple-system-font" w:hAnsi="-apple-system-font"/>
          <w:spacing w:val="8"/>
          <w:sz w:val="27"/>
          <w:szCs w:val="27"/>
        </w:rPr>
      </w:pPr>
      <w:r>
        <w:drawing>
          <wp:inline distT="0" distB="0" distL="0" distR="0">
            <wp:extent cx="5619750" cy="1771650"/>
            <wp:effectExtent l="19050" t="0" r="0" b="0"/>
            <wp:docPr id="4" name="图片 4" descr="C:\Users\ADMINI~1\AppData\Local\Temp\ksohtml409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4092\wps4.jpg"/>
                    <pic:cNvPicPr>
                      <a:picLocks noChangeAspect="1" noChangeArrowheads="1"/>
                    </pic:cNvPicPr>
                  </pic:nvPicPr>
                  <pic:blipFill>
                    <a:blip r:embed="rId7"/>
                    <a:srcRect/>
                    <a:stretch>
                      <a:fillRect/>
                    </a:stretch>
                  </pic:blipFill>
                  <pic:spPr>
                    <a:xfrm>
                      <a:off x="0" y="0"/>
                      <a:ext cx="5619750" cy="1771650"/>
                    </a:xfrm>
                    <a:prstGeom prst="rect">
                      <a:avLst/>
                    </a:prstGeom>
                    <a:noFill/>
                    <a:ln w="9525">
                      <a:noFill/>
                      <a:miter lim="800000"/>
                      <a:headEnd/>
                      <a:tailEnd/>
                    </a:ln>
                  </pic:spPr>
                </pic:pic>
              </a:graphicData>
            </a:graphic>
          </wp:inline>
        </w:drawing>
      </w:r>
      <w:r>
        <w:rPr>
          <w:rFonts w:ascii="-apple-system-font" w:hAnsi="-apple-system-font"/>
          <w:spacing w:val="8"/>
          <w:sz w:val="27"/>
          <w:szCs w:val="27"/>
        </w:rPr>
        <w:t xml:space="preserve"> </w:t>
      </w:r>
    </w:p>
    <w:p>
      <w:pPr>
        <w:pStyle w:val="3"/>
        <w:widowControl w:val="0"/>
        <w:overflowPunct w:val="0"/>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一、执行原则</w:t>
      </w:r>
    </w:p>
    <w:p>
      <w:pPr>
        <w:pStyle w:val="3"/>
        <w:widowControl w:val="0"/>
        <w:overflowPunct w:val="0"/>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项目执行单位要遵守相关承诺，履行约定义务，按期完成项目。项目一经立项，不得分包、转包，无特殊情况不得调整。项目在执行过程中由于特殊原因需要终止、撤销、变更的，须按程序批准。</w:t>
      </w:r>
    </w:p>
    <w:p>
      <w:pPr>
        <w:pStyle w:val="3"/>
        <w:widowControl w:val="0"/>
        <w:overflowPunct w:val="0"/>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二、进度要求</w:t>
      </w:r>
    </w:p>
    <w:p>
      <w:pPr>
        <w:pStyle w:val="3"/>
        <w:widowControl w:val="0"/>
        <w:overflowPunct w:val="0"/>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（一）除不可抗力因素外，所有项目均应当于</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年内完成。</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（二）项目执行单位应当于</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31</w:t>
      </w:r>
      <w:r>
        <w:rPr>
          <w:rFonts w:ascii="方正仿宋_GBK" w:hAnsi="Times New Roman" w:eastAsia="方正仿宋_GBK" w:cs="Times New Roman"/>
          <w:sz w:val="32"/>
          <w:szCs w:val="32"/>
        </w:rPr>
        <w:t>日前完成项目资金和社会服务活动执行的</w:t>
      </w:r>
      <w:r>
        <w:rPr>
          <w:rFonts w:ascii="Times New Roman" w:hAnsi="Times New Roman" w:eastAsia="方正仿宋_GBK" w:cs="Times New Roman"/>
          <w:sz w:val="32"/>
          <w:szCs w:val="32"/>
        </w:rPr>
        <w:t>50%</w:t>
      </w:r>
      <w:r>
        <w:rPr>
          <w:rFonts w:ascii="方正仿宋_GBK" w:hAnsi="Times New Roman" w:eastAsia="方正仿宋_GBK" w:cs="Times New Roman"/>
          <w:sz w:val="32"/>
          <w:szCs w:val="32"/>
        </w:rPr>
        <w:t>，并于</w:t>
      </w:r>
      <w:r>
        <w:rPr>
          <w:rFonts w:ascii="Times New Roman" w:hAnsi="Times New Roman" w:eastAsia="方正仿宋_GBK" w:cs="Times New Roman"/>
          <w:sz w:val="32"/>
          <w:szCs w:val="32"/>
        </w:rPr>
        <w:t>11</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日前报送中期报告，同时抄送项目实施地各级民政部门。内容包括：项目基本情况、管理情况、执行情况、宣传情况等。项目中期报告获得通过的，拨付剩余</w:t>
      </w:r>
      <w:r>
        <w:rPr>
          <w:rFonts w:ascii="Times New Roman" w:hAnsi="Times New Roman" w:eastAsia="方正仿宋_GBK" w:cs="Times New Roman"/>
          <w:sz w:val="32"/>
          <w:szCs w:val="32"/>
        </w:rPr>
        <w:t>30%</w:t>
      </w:r>
      <w:r>
        <w:rPr>
          <w:rFonts w:ascii="方正仿宋_GBK" w:hAnsi="Times New Roman" w:eastAsia="方正仿宋_GBK" w:cs="Times New Roman"/>
          <w:sz w:val="32"/>
          <w:szCs w:val="32"/>
        </w:rPr>
        <w:t>项目资金。</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（三）项目执行单位应当于</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12</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31</w:t>
      </w:r>
      <w:r>
        <w:rPr>
          <w:rFonts w:ascii="方正仿宋_GBK" w:hAnsi="Times New Roman" w:eastAsia="方正仿宋_GBK" w:cs="Times New Roman"/>
          <w:sz w:val="32"/>
          <w:szCs w:val="32"/>
        </w:rPr>
        <w:t>日前，完成项目全部资金和社会服务活动的执行，并于</w:t>
      </w:r>
      <w:r>
        <w:rPr>
          <w:rFonts w:ascii="Times New Roman" w:hAnsi="Times New Roman" w:eastAsia="方正仿宋_GBK" w:cs="Times New Roman"/>
          <w:sz w:val="32"/>
          <w:szCs w:val="32"/>
        </w:rPr>
        <w:t>2022</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日前报送末期报告，同时抄送项目实施地民政部门。内容包括：项目执行情况、实施效果、自我评估报告、宣传情况等。报告应由项目执行单位法定代表人签字并加盖社会组织印章。</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（四）项目的中期报告和末期报告（含电子文件），全国性社会组织直接报民政部；地方性社会组织向项目实施地省级民政部门报送，由其集中汇总后统一报送民政部。项目实施地省级民政部门还应于</w:t>
      </w:r>
      <w:r>
        <w:rPr>
          <w:rFonts w:ascii="Times New Roman" w:hAnsi="Times New Roman" w:eastAsia="方正仿宋_GBK" w:cs="Times New Roman"/>
          <w:sz w:val="32"/>
          <w:szCs w:val="32"/>
        </w:rPr>
        <w:t>2022</w:t>
      </w:r>
      <w:r>
        <w:rPr>
          <w:rFonts w:ascii="方正仿宋_GBK" w:hAnsi="Times New Roman" w:eastAsia="方正仿宋_GBK" w:cs="Times New Roman"/>
          <w:sz w:val="32"/>
          <w:szCs w:val="32"/>
        </w:rPr>
        <w:t>年</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月</w:t>
      </w:r>
      <w:r>
        <w:rPr>
          <w:rFonts w:ascii="Times New Roman" w:hAnsi="Times New Roman" w:eastAsia="方正仿宋_GBK" w:cs="Times New Roman"/>
          <w:sz w:val="32"/>
          <w:szCs w:val="32"/>
        </w:rPr>
        <w:t>15</w:t>
      </w:r>
      <w:r>
        <w:rPr>
          <w:rFonts w:ascii="方正仿宋_GBK" w:hAnsi="Times New Roman" w:eastAsia="方正仿宋_GBK" w:cs="Times New Roman"/>
          <w:sz w:val="32"/>
          <w:szCs w:val="32"/>
        </w:rPr>
        <w:t>日前向民政部报送本地区项目管理和执行总结报告。</w:t>
      </w:r>
    </w:p>
    <w:p>
      <w:pPr>
        <w:pStyle w:val="3"/>
        <w:widowControl w:val="0"/>
        <w:overflowPunct w:val="0"/>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Times New Roman" w:hAnsi="Times New Roman" w:eastAsia="方正黑体_GBK" w:cs="Times New Roman"/>
          <w:sz w:val="32"/>
          <w:szCs w:val="32"/>
        </w:rPr>
        <w:t xml:space="preserve"> </w:t>
      </w:r>
      <w:r>
        <w:rPr>
          <w:rFonts w:hint="eastAsia" w:ascii="方正黑体_GBK" w:hAnsi="Times New Roman" w:eastAsia="方正黑体_GBK" w:cs="Times New Roman"/>
          <w:sz w:val="32"/>
          <w:szCs w:val="32"/>
        </w:rPr>
        <w:t>三、项目管理</w:t>
      </w:r>
    </w:p>
    <w:p>
      <w:pPr>
        <w:pStyle w:val="3"/>
        <w:widowControl w:val="0"/>
        <w:overflowPunct w:val="0"/>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（一）项目执行单位应当按照相关制度要求，建立健全项目资金专项财务管理和会计核算制度，纳入单位财务统一管理，单独核算，便于追踪问效和监督检查。</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项目执行单位应当保证项目资金的安全和正确使用，严格按照申报用途、规定范围和开支标准使用资金，不得无票据报销费用，不得用于向受益对象发放救助款、奖学金和补贴、购买或修建楼堂馆所、缴纳罚款罚金、偿还债务、对外投资、购买汽车、开发软件、考察旅游、户外活动等支出，不得以任何形式挤占、截留、挪用项目资金。任何单位不得以任何名义从项目资金中提取管理费。</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（三）项目执行单位应规范资金审批流程、支付方式，不得使用大额现金支付，保证资金报销资料完整、规范。</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（四）项目资金应当用于受益对象和社会服务活动，以服务受益对象和社会服务活动为基础编列预算。预算的金额和标准应当符合实际，并接受社会监督。</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（五）</w:t>
      </w:r>
      <w:r>
        <w:rPr>
          <w:rFonts w:ascii="Times New Roman" w:hAnsi="Times New Roman" w:eastAsia="方正仿宋_GBK" w:cs="Times New Roman"/>
          <w:sz w:val="32"/>
          <w:szCs w:val="32"/>
        </w:rPr>
        <w:t>A</w:t>
      </w:r>
      <w:r>
        <w:rPr>
          <w:rFonts w:ascii="方正仿宋_GBK" w:hAnsi="Times New Roman" w:eastAsia="方正仿宋_GBK" w:cs="Times New Roman"/>
          <w:sz w:val="32"/>
          <w:szCs w:val="32"/>
        </w:rPr>
        <w:t>类项目可以列支电脑、打印机、传真机、复印机等必要的办公设备、服务设施，所购买设备和设施须在政府采购商品目录，列入社会组织固定资产名录，并须用于开展社会服务活动；设备和设施发票须报民政部。</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（六）项目活动确需召开会议的，应当列出会议天数、人数，会议所有经费控制在每人每天</w:t>
      </w:r>
      <w:r>
        <w:rPr>
          <w:rFonts w:ascii="Times New Roman" w:hAnsi="Times New Roman" w:eastAsia="方正仿宋_GBK" w:cs="Times New Roman"/>
          <w:sz w:val="32"/>
          <w:szCs w:val="32"/>
        </w:rPr>
        <w:t>550</w:t>
      </w:r>
      <w:r>
        <w:rPr>
          <w:rFonts w:ascii="方正仿宋_GBK" w:hAnsi="Times New Roman" w:eastAsia="方正仿宋_GBK" w:cs="Times New Roman"/>
          <w:sz w:val="32"/>
          <w:szCs w:val="32"/>
        </w:rPr>
        <w:t>元以内，应保留会议通知、议程、照片、签到表、发票和消费明细等备查，且在项目执行费用中列支会议费用。开展培训的</w:t>
      </w:r>
      <w:r>
        <w:rPr>
          <w:rFonts w:ascii="Times New Roman" w:hAnsi="Times New Roman" w:eastAsia="方正仿宋_GBK" w:cs="Times New Roman"/>
          <w:sz w:val="32"/>
          <w:szCs w:val="32"/>
        </w:rPr>
        <w:t>D</w:t>
      </w:r>
      <w:r>
        <w:rPr>
          <w:rFonts w:ascii="方正仿宋_GBK" w:hAnsi="Times New Roman" w:eastAsia="方正仿宋_GBK" w:cs="Times New Roman"/>
          <w:sz w:val="32"/>
          <w:szCs w:val="32"/>
        </w:rPr>
        <w:t>类项目，应在申报时明确培训内容并列出培训期数，每期的培训天数、人数和每天的培训经费预算。除师资费外，培训经费控制在每人每天</w:t>
      </w:r>
      <w:r>
        <w:rPr>
          <w:rFonts w:ascii="Times New Roman" w:hAnsi="Times New Roman" w:eastAsia="方正仿宋_GBK" w:cs="Times New Roman"/>
          <w:sz w:val="32"/>
          <w:szCs w:val="32"/>
        </w:rPr>
        <w:t>550</w:t>
      </w:r>
      <w:r>
        <w:rPr>
          <w:rFonts w:ascii="方正仿宋_GBK" w:hAnsi="Times New Roman" w:eastAsia="方正仿宋_GBK" w:cs="Times New Roman"/>
          <w:sz w:val="32"/>
          <w:szCs w:val="32"/>
        </w:rPr>
        <w:t>元以内。举办培训活动的应保留培训通知、课程设置、教材讲义、会场照片、签到表、发票、消费明细等备查。项目活动确需专家费用的，专家费的开支一般参照高级专业技术职称人员</w:t>
      </w:r>
      <w:r>
        <w:rPr>
          <w:rFonts w:ascii="Times New Roman" w:hAnsi="Times New Roman" w:eastAsia="方正仿宋_GBK" w:cs="Times New Roman"/>
          <w:sz w:val="32"/>
          <w:szCs w:val="32"/>
        </w:rPr>
        <w:t>500</w:t>
      </w:r>
      <w:r>
        <w:rPr>
          <w:rFonts w:ascii="方正仿宋_GBK" w:hAnsi="Times New Roman" w:eastAsia="方正仿宋_GBK" w:cs="Times New Roman"/>
          <w:sz w:val="32"/>
          <w:szCs w:val="32"/>
        </w:rPr>
        <w:t>元</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人</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天、其他专业技术一般人员</w:t>
      </w:r>
      <w:r>
        <w:rPr>
          <w:rFonts w:ascii="Times New Roman" w:hAnsi="Times New Roman" w:eastAsia="方正仿宋_GBK" w:cs="Times New Roman"/>
          <w:sz w:val="32"/>
          <w:szCs w:val="32"/>
        </w:rPr>
        <w:t>300</w:t>
      </w:r>
      <w:r>
        <w:rPr>
          <w:rFonts w:ascii="方正仿宋_GBK" w:hAnsi="Times New Roman" w:eastAsia="方正仿宋_GBK" w:cs="Times New Roman"/>
          <w:sz w:val="32"/>
          <w:szCs w:val="32"/>
        </w:rPr>
        <w:t>元</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人</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天的标准执行。超过</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天的，第</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天及以后的费用标准按高级专业技术职称人员</w:t>
      </w:r>
      <w:r>
        <w:rPr>
          <w:rFonts w:ascii="Times New Roman" w:hAnsi="Times New Roman" w:eastAsia="方正仿宋_GBK" w:cs="Times New Roman"/>
          <w:sz w:val="32"/>
          <w:szCs w:val="32"/>
        </w:rPr>
        <w:t>300</w:t>
      </w:r>
      <w:r>
        <w:rPr>
          <w:rFonts w:ascii="方正仿宋_GBK" w:hAnsi="Times New Roman" w:eastAsia="方正仿宋_GBK" w:cs="Times New Roman"/>
          <w:sz w:val="32"/>
          <w:szCs w:val="32"/>
        </w:rPr>
        <w:t>元</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人</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天、其他专业技术一般人员</w:t>
      </w:r>
      <w:r>
        <w:rPr>
          <w:rFonts w:ascii="Times New Roman" w:hAnsi="Times New Roman" w:eastAsia="方正仿宋_GBK" w:cs="Times New Roman"/>
          <w:sz w:val="32"/>
          <w:szCs w:val="32"/>
        </w:rPr>
        <w:t>200</w:t>
      </w:r>
      <w:r>
        <w:rPr>
          <w:rFonts w:ascii="方正仿宋_GBK" w:hAnsi="Times New Roman" w:eastAsia="方正仿宋_GBK" w:cs="Times New Roman"/>
          <w:sz w:val="32"/>
          <w:szCs w:val="32"/>
        </w:rPr>
        <w:t>元</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人</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天的标准执行。如上述会议和培训活动不需要住宿，应在预算中相应扣减住宿费。</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（七）项目执行单位应加强配套资金管理，保证项目配套资金及时到位、足额投入使用。</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（八）项目执行单位均需履行受益对象确认程序，由受益对象或其监护人填写《受益对象确认书》，做到内容完整、程序规范、真实有效，妥善保管确认书以备评估、审计等监督检查。</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（九）项目在执行过程中，执行单位如有名称、银行账号、开户行等重要信息变更，须尽快向民政部报备。</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（十）项目执行单位应当接受民政、财政、审计、纪检等部门的监督，配合第三方审计、评估和财政支出绩效评价。</w:t>
      </w:r>
    </w:p>
    <w:p>
      <w:pPr>
        <w:pStyle w:val="3"/>
        <w:widowControl w:val="0"/>
        <w:overflowPunct w:val="0"/>
        <w:adjustRightInd w:val="0"/>
        <w:snapToGrid w:val="0"/>
        <w:spacing w:before="0" w:beforeAutospacing="0" w:after="0" w:afterAutospacing="0" w:line="579"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四、宣传总结</w:t>
      </w:r>
    </w:p>
    <w:p>
      <w:pPr>
        <w:pStyle w:val="3"/>
        <w:widowControl w:val="0"/>
        <w:overflowPunct w:val="0"/>
        <w:adjustRightInd w:val="0"/>
        <w:snapToGrid w:val="0"/>
        <w:spacing w:before="0" w:beforeAutospacing="0" w:after="0" w:afterAutospacing="0" w:line="579"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一）民政部、项目实施地省级民政部门和项目执行单位要通过广播、电视、报刊、网络等新闻媒体宣传项目的意义、资助内容和申请办法，及时宣传报道项目开展情况和社会效益，引导社会组织参与社会服务，履行社会责任，为社会组织发挥积极作用创造良好的社会舆论氛围。同时，要强化社会监督，鼓励支持新闻媒体、社会公众对社会组织进行监督，通过</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中国社会组织政务服务平台</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的</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全国社会组织投诉举报系统</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提供涉嫌违规立项、执行等线索。项目实施地省级民政部门视情树立项目典型，制定宣传总结方案，向民政部报送、转送项目执行情况。</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（二）项目执行单位要及时收集视频、音频素材，建立专门的项目宣传档案，在开展项目宣传活动、发放资料及配发物品上要注明</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中央财政支持社会组织示范项目（</w:t>
      </w:r>
      <w:r>
        <w:rPr>
          <w:rFonts w:ascii="Times New Roman" w:hAnsi="Times New Roman" w:eastAsia="方正仿宋_GBK" w:cs="Times New Roman"/>
          <w:sz w:val="32"/>
          <w:szCs w:val="32"/>
        </w:rPr>
        <w:t>2021</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标识，并通过广播、电视、报刊、网络等新闻媒体宣传项目活动情况，接受社会监督。</w:t>
      </w:r>
    </w:p>
    <w:p>
      <w:pPr>
        <w:pStyle w:val="3"/>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pStyle w:val="3"/>
        <w:spacing w:before="76" w:beforeAutospacing="0" w:after="76" w:afterAutospacing="0" w:line="420" w:lineRule="atLeast"/>
        <w:jc w:val="both"/>
        <w:rPr>
          <w:rFonts w:ascii="-apple-system-font" w:hAnsi="-apple-system-font"/>
          <w:spacing w:val="8"/>
          <w:sz w:val="27"/>
          <w:szCs w:val="27"/>
        </w:rPr>
      </w:pPr>
      <w:r>
        <w:drawing>
          <wp:inline distT="0" distB="0" distL="0" distR="0">
            <wp:extent cx="5524500" cy="1543050"/>
            <wp:effectExtent l="19050" t="0" r="0" b="0"/>
            <wp:docPr id="5" name="图片 5" descr="C:\Users\ADMINI~1\AppData\Local\Temp\ksohtml409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4092\wps5.jpg"/>
                    <pic:cNvPicPr>
                      <a:picLocks noChangeAspect="1" noChangeArrowheads="1"/>
                    </pic:cNvPicPr>
                  </pic:nvPicPr>
                  <pic:blipFill>
                    <a:blip r:embed="rId8"/>
                    <a:srcRect/>
                    <a:stretch>
                      <a:fillRect/>
                    </a:stretch>
                  </pic:blipFill>
                  <pic:spPr>
                    <a:xfrm>
                      <a:off x="0" y="0"/>
                      <a:ext cx="5524500" cy="1543050"/>
                    </a:xfrm>
                    <a:prstGeom prst="rect">
                      <a:avLst/>
                    </a:prstGeom>
                    <a:noFill/>
                    <a:ln w="9525">
                      <a:noFill/>
                      <a:miter lim="800000"/>
                      <a:headEnd/>
                      <a:tailEnd/>
                    </a:ln>
                  </pic:spPr>
                </pic:pic>
              </a:graphicData>
            </a:graphic>
          </wp:inline>
        </w:drawing>
      </w:r>
      <w:r>
        <w:rPr>
          <w:rFonts w:ascii="-apple-system-font" w:hAnsi="-apple-system-font"/>
          <w:spacing w:val="8"/>
          <w:sz w:val="27"/>
          <w:szCs w:val="27"/>
        </w:rPr>
        <w:t xml:space="preserve"> </w:t>
      </w:r>
    </w:p>
    <w:p>
      <w:pPr>
        <w:pStyle w:val="3"/>
        <w:widowControl w:val="0"/>
        <w:overflowPunct w:val="0"/>
        <w:adjustRightInd w:val="0"/>
        <w:snapToGrid w:val="0"/>
        <w:spacing w:before="0" w:beforeAutospacing="0" w:after="0" w:afterAutospacing="0" w:line="606"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一、项目目标</w:t>
      </w:r>
    </w:p>
    <w:p>
      <w:pPr>
        <w:pStyle w:val="3"/>
        <w:widowControl w:val="0"/>
        <w:overflowPunct w:val="0"/>
        <w:adjustRightInd w:val="0"/>
        <w:snapToGrid w:val="0"/>
        <w:spacing w:before="0" w:beforeAutospacing="0" w:after="0" w:afterAutospacing="0" w:line="606"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着力推进社区社会组织工作相关培训。通过人员培训示范项目，重点面向社区社会组织负责人、骨干人才等宣传党中央有关社区社会组织工作要求，普及社会组织法律法规，引导社区社会组织提升质量、优化结构、健全制度，在加强和创新基层社会治理中更好发挥作用。</w:t>
      </w:r>
    </w:p>
    <w:p>
      <w:pPr>
        <w:pStyle w:val="3"/>
        <w:widowControl w:val="0"/>
        <w:overflowPunct w:val="0"/>
        <w:adjustRightInd w:val="0"/>
        <w:snapToGrid w:val="0"/>
        <w:spacing w:before="0" w:beforeAutospacing="0" w:after="0" w:afterAutospacing="0" w:line="606"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二、培训对象</w:t>
      </w:r>
    </w:p>
    <w:p>
      <w:pPr>
        <w:pStyle w:val="3"/>
        <w:widowControl w:val="0"/>
        <w:overflowPunct w:val="0"/>
        <w:adjustRightInd w:val="0"/>
        <w:snapToGrid w:val="0"/>
        <w:spacing w:before="0" w:beforeAutospacing="0" w:after="0" w:afterAutospacing="0" w:line="606"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主要对社区社会组织负责人、骨干人才等进行培训。各地可根据实际情况，合理安排培训对象。</w:t>
      </w:r>
    </w:p>
    <w:p>
      <w:pPr>
        <w:pStyle w:val="3"/>
        <w:widowControl w:val="0"/>
        <w:overflowPunct w:val="0"/>
        <w:adjustRightInd w:val="0"/>
        <w:snapToGrid w:val="0"/>
        <w:spacing w:before="0" w:beforeAutospacing="0" w:after="0" w:afterAutospacing="0" w:line="606"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三、培训内容和课程</w:t>
      </w:r>
    </w:p>
    <w:p>
      <w:pPr>
        <w:pStyle w:val="3"/>
        <w:widowControl w:val="0"/>
        <w:overflowPunct w:val="0"/>
        <w:adjustRightInd w:val="0"/>
        <w:snapToGrid w:val="0"/>
        <w:spacing w:before="0" w:beforeAutospacing="0" w:after="0" w:afterAutospacing="0" w:line="606" w:lineRule="exact"/>
        <w:ind w:firstLine="640" w:firstLineChars="200"/>
        <w:jc w:val="both"/>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习近平新时代中国特色社会主义思想，习近平总书记在庆祝中国共产党成立</w:t>
      </w:r>
      <w:r>
        <w:rPr>
          <w:rFonts w:ascii="Times New Roman" w:hAnsi="Times New Roman" w:eastAsia="方正仿宋_GBK" w:cs="Times New Roman"/>
          <w:sz w:val="32"/>
          <w:szCs w:val="32"/>
        </w:rPr>
        <w:t>100</w:t>
      </w:r>
      <w:r>
        <w:rPr>
          <w:rFonts w:ascii="方正仿宋_GBK" w:hAnsi="Times New Roman" w:eastAsia="方正仿宋_GBK" w:cs="Times New Roman"/>
          <w:sz w:val="32"/>
          <w:szCs w:val="32"/>
        </w:rPr>
        <w:t>周年大会上的重要讲话精神；</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党中央培育发展社区社会组织、推动社会组织健康有序发展相关决策部署；</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社区社会组织党的建设；</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方正仿宋_GBK" w:hAnsi="Times New Roman" w:eastAsia="方正仿宋_GBK" w:cs="Times New Roman"/>
          <w:sz w:val="32"/>
          <w:szCs w:val="32"/>
        </w:rPr>
        <w:t>社区社会组织筹资和财务管理；</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社区社会组织项目管理；</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方正仿宋_GBK" w:hAnsi="Times New Roman" w:eastAsia="方正仿宋_GBK" w:cs="Times New Roman"/>
          <w:sz w:val="32"/>
          <w:szCs w:val="32"/>
        </w:rPr>
        <w:t>社区社会组织内部治理和规范建设；</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方正仿宋_GBK" w:hAnsi="Times New Roman" w:eastAsia="方正仿宋_GBK" w:cs="Times New Roman"/>
          <w:sz w:val="32"/>
          <w:szCs w:val="32"/>
        </w:rPr>
        <w:t>政府向社会组织购买服务制度；</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方正仿宋_GBK" w:hAnsi="Times New Roman" w:eastAsia="方正仿宋_GBK" w:cs="Times New Roman"/>
          <w:sz w:val="32"/>
          <w:szCs w:val="32"/>
        </w:rPr>
        <w:t>社区社会组织发展和发挥作用案例分析。</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各地可根据实际情况，设计、调整相关课程。</w:t>
      </w:r>
    </w:p>
    <w:p>
      <w:pPr>
        <w:pStyle w:val="3"/>
        <w:widowControl w:val="0"/>
        <w:overflowPunct w:val="0"/>
        <w:adjustRightInd w:val="0"/>
        <w:snapToGrid w:val="0"/>
        <w:spacing w:before="0" w:beforeAutospacing="0" w:after="0" w:afterAutospacing="0" w:line="606" w:lineRule="exact"/>
        <w:ind w:firstLine="640" w:firstLineChars="200"/>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四、项目管理</w:t>
      </w:r>
    </w:p>
    <w:p>
      <w:pPr>
        <w:pStyle w:val="3"/>
        <w:widowControl w:val="0"/>
        <w:overflowPunct w:val="0"/>
        <w:adjustRightInd w:val="0"/>
        <w:snapToGrid w:val="0"/>
        <w:spacing w:before="0" w:beforeAutospacing="0" w:after="0" w:afterAutospacing="0" w:line="606" w:lineRule="exact"/>
        <w:ind w:firstLine="640" w:firstLineChars="200"/>
        <w:jc w:val="both"/>
        <w:rPr>
          <w:rFonts w:hint="eastAsia" w:ascii="Times New Roman" w:hAnsi="Times New Roman" w:eastAsia="方正仿宋_GBK" w:cs="Times New Roman"/>
          <w:sz w:val="32"/>
          <w:szCs w:val="32"/>
        </w:rPr>
      </w:pPr>
      <w:r>
        <w:rPr>
          <w:rFonts w:ascii="方正仿宋_GBK" w:hAnsi="Times New Roman" w:eastAsia="方正仿宋_GBK" w:cs="Times New Roman"/>
          <w:sz w:val="32"/>
          <w:szCs w:val="32"/>
        </w:rPr>
        <w:t>（一）各省级民政部门应当制定培训计划，统筹安排培训任务，精心设计培训课程，组织师资力量指导、监督培训承办单位做好具体培训工作。各省级民政部门可以联合社会组织共同申请和执行。</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（二）每期培训需进行培训总结，汇总学员意见和建议。</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执行单位应当保留培训通知、课程设置、教材讲义、会场照片、签到表、发票、消费明细等备查。师资费用按照《中央国家机关培训费管理办法》的规定执行。如上述会议和培训活动不需要住宿，应在预算中相应扣减住宿费。</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考虑疫情影响和培训实际，各省级民政部门可以更多组织线上培训课程，提升培训频次和覆盖范围。</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（三）支付标准：除师资费外，食宿、交通、会议室、材料等费用每人每天</w:t>
      </w:r>
      <w:r>
        <w:rPr>
          <w:rFonts w:ascii="Times New Roman" w:hAnsi="Times New Roman" w:eastAsia="方正仿宋_GBK" w:cs="Times New Roman"/>
          <w:sz w:val="32"/>
          <w:szCs w:val="32"/>
        </w:rPr>
        <w:t>550</w:t>
      </w:r>
      <w:r>
        <w:rPr>
          <w:rFonts w:ascii="方正仿宋_GBK" w:hAnsi="Times New Roman" w:eastAsia="方正仿宋_GBK" w:cs="Times New Roman"/>
          <w:sz w:val="32"/>
          <w:szCs w:val="32"/>
        </w:rPr>
        <w:t>元以内；线上课程在标准范围内按实际发生支付费用。</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（四）培训应当厉行节约、反对浪费，规范简朴、务实高效，符合中央八项规定精神和实施细则有关要求。</w:t>
      </w:r>
    </w:p>
    <w:p>
      <w:pPr>
        <w:pStyle w:val="3"/>
        <w:widowControl w:val="0"/>
        <w:overflowPunct w:val="0"/>
        <w:adjustRightInd w:val="0"/>
        <w:snapToGrid w:val="0"/>
        <w:spacing w:before="0" w:beforeAutospacing="0" w:after="0" w:afterAutospacing="0" w:line="606"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（五）民政部将根据工作安排，组织人员对项目执行情况进行检查、指导。</w:t>
      </w:r>
    </w:p>
    <w:p>
      <w:pPr>
        <w:pStyle w:val="3"/>
        <w:adjustRightInd w:val="0"/>
        <w:snapToGrid w:val="0"/>
        <w:spacing w:line="520" w:lineRule="exact"/>
        <w:ind w:firstLine="640" w:firstLineChars="200"/>
        <w:jc w:val="both"/>
        <w:rPr>
          <w:rFonts w:eastAsia="方正仿宋_GBK"/>
          <w:sz w:val="32"/>
          <w:szCs w:val="32"/>
        </w:rPr>
      </w:pPr>
      <w:r>
        <w:rPr>
          <w:rFonts w:hint="eastAsia" w:eastAsia="方正仿宋_GBK"/>
          <w:sz w:val="32"/>
          <w:szCs w:val="32"/>
        </w:rPr>
        <w:t xml:space="preserve"> </w:t>
      </w:r>
    </w:p>
    <w:p>
      <w:pPr>
        <w:pStyle w:val="3"/>
        <w:adjustRightInd w:val="0"/>
        <w:snapToGrid w:val="0"/>
        <w:spacing w:line="520" w:lineRule="exact"/>
        <w:ind w:firstLine="640" w:firstLineChars="200"/>
        <w:jc w:val="both"/>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pPr>
        <w:adjustRightInd w:val="0"/>
        <w:snapToGrid w:val="0"/>
        <w:spacing w:line="579" w:lineRule="exact"/>
        <w:ind w:firstLine="4592" w:firstLineChars="1435"/>
        <w:rPr>
          <w:rFonts w:hint="eastAsia" w:eastAsia="方正仿宋_GBK"/>
          <w:sz w:val="32"/>
          <w:szCs w:val="32"/>
        </w:rPr>
      </w:pPr>
      <w:r>
        <w:rPr>
          <w:rFonts w:hint="eastAsia" w:eastAsia="方正仿宋_GBK"/>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apple-system-font">
    <w:altName w:val="Times New Roman"/>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llNjc0MTc0ZGEwMDM2YWE5NTE2NDQwZGQ2NmQwNTYifQ=="/>
  </w:docVars>
  <w:rsids>
    <w:rsidRoot w:val="00083493"/>
    <w:rsid w:val="00083493"/>
    <w:rsid w:val="00BA60A4"/>
    <w:rsid w:val="6AEF5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18"/>
      <w:szCs w:val="18"/>
    </w:rPr>
  </w:style>
  <w:style w:type="character" w:styleId="6">
    <w:name w:val="Hyperlink"/>
    <w:basedOn w:val="5"/>
    <w:unhideWhenUsed/>
    <w:uiPriority w:val="99"/>
    <w:rPr>
      <w:color w:val="0000FF"/>
      <w:u w:val="single"/>
    </w:rPr>
  </w:style>
  <w:style w:type="character" w:customStyle="1" w:styleId="7">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8198</Words>
  <Characters>8532</Characters>
  <Lines>63</Lines>
  <Paragraphs>17</Paragraphs>
  <TotalTime>1</TotalTime>
  <ScaleCrop>false</ScaleCrop>
  <LinksUpToDate>false</LinksUpToDate>
  <CharactersWithSpaces>8706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2021-07-21T08:53:00Z</dcterms:created>
  <dc:creator>魏霞</dc:creator>
  <cp:lastModifiedBy>WPS_1666744378</cp:lastModifiedBy>
  <dcterms:modified xsi:type="dcterms:W3CDTF">2022-12-28T09:21:05Z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F3D210664424436EB2EFF1C8F458F2CB</vt:lpwstr>
  </property>
</Properties>
</file>