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方正仿宋_GBK"/>
          <w:color w:val="auto"/>
          <w:sz w:val="32"/>
          <w:szCs w:val="32"/>
          <w:lang w:val="en-US"/>
        </w:rPr>
      </w:pPr>
      <w:bookmarkStart w:id="11" w:name="_GoBack"/>
      <w:bookmarkEnd w:id="11"/>
    </w:p>
    <w:p>
      <w:pPr>
        <w:ind w:firstLine="640"/>
        <w:jc w:val="center"/>
        <w:rPr>
          <w:rFonts w:hint="eastAsia" w:ascii="黑体" w:hAnsi="黑体" w:eastAsia="黑体"/>
          <w:spacing w:val="40"/>
          <w:sz w:val="52"/>
          <w:szCs w:val="52"/>
          <w:lang w:val="en-US"/>
        </w:rPr>
      </w:pPr>
    </w:p>
    <w:p>
      <w:pPr>
        <w:rPr>
          <w:rFonts w:hint="eastAsia"/>
        </w:rPr>
      </w:pPr>
    </w:p>
    <w:p/>
    <w:p>
      <w:pPr>
        <w:jc w:val="center"/>
        <w:rPr>
          <w:rFonts w:ascii="黑体" w:hAnsi="黑体" w:eastAsia="黑体"/>
          <w:sz w:val="52"/>
          <w:szCs w:val="52"/>
        </w:rPr>
      </w:pPr>
      <w:r>
        <w:rPr>
          <w:rFonts w:hint="eastAsia" w:ascii="黑体" w:hAnsi="黑体" w:eastAsia="黑体"/>
          <w:spacing w:val="40"/>
          <w:sz w:val="52"/>
          <w:szCs w:val="52"/>
          <w:lang w:val="en-US"/>
        </w:rPr>
        <w:t>重庆</w:t>
      </w:r>
      <w:r>
        <w:rPr>
          <w:rFonts w:ascii="黑体" w:hAnsi="黑体" w:eastAsia="黑体"/>
          <w:spacing w:val="40"/>
          <w:sz w:val="52"/>
          <w:szCs w:val="52"/>
        </w:rPr>
        <w:t>市养老</w:t>
      </w:r>
      <w:r>
        <w:rPr>
          <w:rFonts w:hint="eastAsia" w:ascii="黑体" w:hAnsi="黑体" w:eastAsia="黑体"/>
          <w:spacing w:val="40"/>
          <w:sz w:val="52"/>
          <w:szCs w:val="52"/>
        </w:rPr>
        <w:t>机构</w:t>
      </w:r>
      <w:r>
        <w:rPr>
          <w:rFonts w:ascii="黑体" w:hAnsi="黑体" w:eastAsia="黑体"/>
          <w:spacing w:val="40"/>
          <w:sz w:val="52"/>
          <w:szCs w:val="52"/>
        </w:rPr>
        <w:t>服务合</w:t>
      </w:r>
      <w:r>
        <w:rPr>
          <w:rFonts w:ascii="黑体" w:hAnsi="黑体" w:eastAsia="黑体"/>
          <w:sz w:val="52"/>
          <w:szCs w:val="52"/>
        </w:rPr>
        <w:t>同</w:t>
      </w:r>
    </w:p>
    <w:p>
      <w:pPr>
        <w:adjustRightInd w:val="0"/>
        <w:snapToGrid w:val="0"/>
        <w:spacing w:line="336" w:lineRule="auto"/>
        <w:jc w:val="center"/>
        <w:rPr>
          <w:rFonts w:ascii="楷体_GB2312" w:hAnsi="黑体" w:eastAsia="楷体_GB2312"/>
          <w:sz w:val="32"/>
          <w:szCs w:val="32"/>
        </w:rPr>
      </w:pPr>
      <w:r>
        <w:rPr>
          <w:rFonts w:hint="eastAsia" w:ascii="楷体_GB2312" w:hAnsi="黑体" w:eastAsia="楷体_GB2312"/>
          <w:sz w:val="32"/>
          <w:szCs w:val="32"/>
        </w:rPr>
        <w:t>（示范文本）</w:t>
      </w: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pStyle w:val="4"/>
        <w:rPr>
          <w:rFonts w:ascii="黑体" w:hAnsi="黑体" w:eastAsia="黑体"/>
          <w:szCs w:val="30"/>
        </w:rPr>
      </w:pPr>
    </w:p>
    <w:p>
      <w:pPr>
        <w:pStyle w:val="4"/>
        <w:rPr>
          <w:rFonts w:hint="eastAsia" w:ascii="黑体" w:hAnsi="黑体" w:eastAsia="黑体"/>
          <w:szCs w:val="30"/>
        </w:rPr>
      </w:pPr>
    </w:p>
    <w:p>
      <w:pPr>
        <w:rPr>
          <w:rFonts w:hint="eastAsia"/>
        </w:rPr>
      </w:pPr>
    </w:p>
    <w:p/>
    <w:p/>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adjustRightInd w:val="0"/>
        <w:snapToGrid w:val="0"/>
        <w:spacing w:line="336" w:lineRule="auto"/>
        <w:rPr>
          <w:rFonts w:ascii="黑体" w:hAnsi="黑体" w:eastAsia="黑体"/>
          <w:szCs w:val="30"/>
        </w:rPr>
      </w:pPr>
    </w:p>
    <w:p>
      <w:pPr>
        <w:tabs>
          <w:tab w:val="left" w:pos="2054"/>
          <w:tab w:val="left" w:pos="2212"/>
          <w:tab w:val="left" w:pos="2410"/>
          <w:tab w:val="left" w:pos="2686"/>
          <w:tab w:val="left" w:pos="6004"/>
          <w:tab w:val="left" w:pos="6804"/>
          <w:tab w:val="left" w:pos="8820"/>
        </w:tabs>
        <w:adjustRightInd w:val="0"/>
        <w:snapToGrid w:val="0"/>
        <w:spacing w:after="60" w:line="312" w:lineRule="auto"/>
        <w:ind w:right="24"/>
        <w:jc w:val="center"/>
        <w:rPr>
          <w:rFonts w:ascii="黑体" w:hAnsi="黑体" w:eastAsia="黑体"/>
          <w:sz w:val="32"/>
          <w:szCs w:val="32"/>
        </w:rPr>
      </w:pPr>
      <w:r>
        <w:rPr>
          <w:rFonts w:hint="eastAsia" w:ascii="黑体" w:hAnsi="黑体" w:eastAsia="黑体"/>
          <w:sz w:val="32"/>
          <w:szCs w:val="32"/>
          <w:lang w:val="en-US"/>
        </w:rPr>
        <w:t>重庆</w:t>
      </w:r>
      <w:r>
        <w:rPr>
          <w:rFonts w:ascii="黑体" w:hAnsi="黑体" w:eastAsia="黑体"/>
          <w:sz w:val="32"/>
          <w:szCs w:val="32"/>
        </w:rPr>
        <w:t>市民政局</w:t>
      </w:r>
    </w:p>
    <w:p>
      <w:pPr>
        <w:tabs>
          <w:tab w:val="left" w:pos="2054"/>
          <w:tab w:val="left" w:pos="2212"/>
          <w:tab w:val="left" w:pos="2410"/>
          <w:tab w:val="left" w:pos="2686"/>
          <w:tab w:val="left" w:pos="6004"/>
          <w:tab w:val="left" w:pos="6804"/>
          <w:tab w:val="left" w:pos="8820"/>
        </w:tabs>
        <w:adjustRightInd w:val="0"/>
        <w:snapToGrid w:val="0"/>
        <w:spacing w:after="60" w:line="312" w:lineRule="auto"/>
        <w:ind w:right="24"/>
        <w:jc w:val="center"/>
        <w:rPr>
          <w:sz w:val="32"/>
          <w:szCs w:val="32"/>
        </w:rPr>
      </w:pPr>
      <w:r>
        <w:rPr>
          <w:rFonts w:hint="eastAsia" w:ascii="黑体" w:hAnsi="黑体" w:eastAsia="黑体"/>
          <w:sz w:val="32"/>
          <w:szCs w:val="32"/>
          <w:lang w:val="en-US"/>
        </w:rPr>
        <w:t>重 庆 市 市 场 监 督 管 理 局</w:t>
      </w:r>
    </w:p>
    <w:p>
      <w:pPr>
        <w:tabs>
          <w:tab w:val="left" w:pos="790"/>
        </w:tabs>
        <w:overflowPunct w:val="0"/>
        <w:adjustRightInd w:val="0"/>
        <w:snapToGrid w:val="0"/>
        <w:spacing w:line="312" w:lineRule="auto"/>
        <w:jc w:val="center"/>
        <w:rPr>
          <w:rFonts w:ascii="方正小标宋简体" w:hAnsi="方正小标宋简体" w:eastAsia="方正小标宋简体" w:cs="方正小标宋简体"/>
          <w:sz w:val="44"/>
          <w:szCs w:val="44"/>
        </w:rPr>
      </w:pPr>
      <w:r>
        <w:rPr>
          <w:rFonts w:hint="eastAsia" w:ascii="黑体" w:hAnsi="黑体" w:eastAsia="黑体"/>
          <w:sz w:val="32"/>
          <w:szCs w:val="32"/>
        </w:rPr>
        <w:t>202</w:t>
      </w:r>
      <w:r>
        <w:rPr>
          <w:rFonts w:hint="eastAsia" w:ascii="黑体" w:hAnsi="黑体" w:eastAsia="黑体"/>
          <w:sz w:val="32"/>
          <w:szCs w:val="32"/>
          <w:lang w:val="en-US"/>
        </w:rPr>
        <w:t>4</w:t>
      </w:r>
      <w:r>
        <w:rPr>
          <w:rFonts w:hint="eastAsia" w:ascii="黑体" w:hAnsi="黑体" w:eastAsia="黑体"/>
          <w:sz w:val="32"/>
          <w:szCs w:val="32"/>
        </w:rPr>
        <w:t>年</w:t>
      </w:r>
      <w:r>
        <w:rPr>
          <w:rFonts w:hint="eastAsia" w:ascii="黑体" w:hAnsi="黑体" w:eastAsia="黑体"/>
          <w:sz w:val="32"/>
          <w:szCs w:val="32"/>
          <w:lang w:val="en-US"/>
        </w:rPr>
        <w:t>5</w:t>
      </w:r>
      <w:r>
        <w:rPr>
          <w:rFonts w:hint="eastAsia" w:ascii="黑体" w:hAnsi="黑体" w:eastAsia="黑体"/>
          <w:sz w:val="32"/>
          <w:szCs w:val="32"/>
        </w:rPr>
        <w:t>月</w:t>
      </w:r>
    </w:p>
    <w:p>
      <w:pPr>
        <w:pStyle w:val="3"/>
      </w:pPr>
    </w:p>
    <w:p/>
    <w:p/>
    <w:p>
      <w:pPr>
        <w:tabs>
          <w:tab w:val="left" w:pos="790"/>
        </w:tabs>
        <w:overflowPunct w:val="0"/>
        <w:adjustRightInd w:val="0"/>
        <w:snapToGrid w:val="0"/>
        <w:spacing w:line="540" w:lineRule="exact"/>
        <w:jc w:val="center"/>
        <w:rPr>
          <w:rFonts w:hint="eastAsia" w:ascii="方正小标宋_GBK" w:hAnsi="华文仿宋" w:eastAsia="方正小标宋_GBK" w:cs="华文仿宋"/>
          <w:bCs/>
          <w:sz w:val="44"/>
          <w:szCs w:val="44"/>
        </w:rPr>
      </w:pPr>
      <w:r>
        <w:rPr>
          <w:rFonts w:hint="eastAsia" w:ascii="方正小标宋_GBK" w:hAnsi="华文仿宋" w:eastAsia="方正小标宋_GBK" w:cs="华文仿宋"/>
          <w:bCs/>
          <w:sz w:val="44"/>
          <w:szCs w:val="44"/>
        </w:rPr>
        <w:t>使用说明</w:t>
      </w:r>
    </w:p>
    <w:p>
      <w:pPr>
        <w:overflowPunct w:val="0"/>
        <w:adjustRightInd w:val="0"/>
        <w:snapToGrid w:val="0"/>
        <w:spacing w:line="540" w:lineRule="exact"/>
        <w:ind w:firstLine="624"/>
        <w:rPr>
          <w:rFonts w:ascii="仿宋" w:hAnsi="仿宋" w:eastAsia="仿宋"/>
          <w:szCs w:val="30"/>
        </w:rPr>
      </w:pPr>
    </w:p>
    <w:p>
      <w:pPr>
        <w:overflowPunct w:val="0"/>
        <w:adjustRightInd w:val="0"/>
        <w:snapToGrid w:val="0"/>
        <w:spacing w:line="579" w:lineRule="exact"/>
        <w:ind w:firstLine="624"/>
        <w:rPr>
          <w:rFonts w:eastAsia="方正仿宋_GBK"/>
          <w:sz w:val="32"/>
          <w:szCs w:val="32"/>
        </w:rPr>
      </w:pPr>
      <w:r>
        <w:rPr>
          <w:rFonts w:eastAsia="方正仿宋_GBK"/>
          <w:sz w:val="32"/>
          <w:szCs w:val="32"/>
        </w:rPr>
        <w:t>1</w:t>
      </w:r>
      <w:r>
        <w:rPr>
          <w:rFonts w:hAnsi="方正仿宋_GBK" w:eastAsia="方正仿宋_GBK"/>
          <w:sz w:val="32"/>
          <w:szCs w:val="32"/>
        </w:rPr>
        <w:t>．</w:t>
      </w:r>
      <w:r>
        <w:rPr>
          <w:rFonts w:hAnsi="方正仿宋_GBK" w:eastAsia="方正仿宋_GBK"/>
          <w:spacing w:val="-2"/>
          <w:sz w:val="32"/>
          <w:szCs w:val="32"/>
        </w:rPr>
        <w:t>本合同</w:t>
      </w:r>
      <w:r>
        <w:rPr>
          <w:rFonts w:hAnsi="方正仿宋_GBK" w:eastAsia="方正仿宋_GBK"/>
          <w:sz w:val="32"/>
          <w:szCs w:val="32"/>
        </w:rPr>
        <w:t>为示范文本，供本市养老机构与入住老年人及其代理人、连带保证人之间签订养老服务合同时</w:t>
      </w:r>
      <w:r>
        <w:rPr>
          <w:rFonts w:hAnsi="方正仿宋_GBK" w:eastAsia="方正仿宋_GBK"/>
          <w:sz w:val="32"/>
          <w:szCs w:val="32"/>
          <w:lang w:val="en-US"/>
        </w:rPr>
        <w:t>参照</w:t>
      </w:r>
      <w:r>
        <w:rPr>
          <w:rFonts w:hAnsi="方正仿宋_GBK" w:eastAsia="方正仿宋_GBK"/>
          <w:sz w:val="32"/>
          <w:szCs w:val="32"/>
        </w:rPr>
        <w:t>使用。</w:t>
      </w:r>
    </w:p>
    <w:p>
      <w:pPr>
        <w:tabs>
          <w:tab w:val="left" w:pos="1134"/>
        </w:tabs>
        <w:overflowPunct w:val="0"/>
        <w:adjustRightInd w:val="0"/>
        <w:snapToGrid w:val="0"/>
        <w:spacing w:line="579" w:lineRule="exact"/>
        <w:ind w:firstLine="624"/>
        <w:rPr>
          <w:rFonts w:eastAsia="方正仿宋_GBK"/>
          <w:spacing w:val="-2"/>
          <w:sz w:val="32"/>
          <w:szCs w:val="32"/>
          <w:lang w:val="en-US"/>
        </w:rPr>
      </w:pPr>
      <w:r>
        <w:rPr>
          <w:rFonts w:eastAsia="方正仿宋_GBK"/>
          <w:sz w:val="32"/>
          <w:szCs w:val="32"/>
        </w:rPr>
        <w:t>2</w:t>
      </w:r>
      <w:r>
        <w:rPr>
          <w:rFonts w:hAnsi="方正仿宋_GBK" w:eastAsia="方正仿宋_GBK"/>
          <w:sz w:val="32"/>
          <w:szCs w:val="32"/>
        </w:rPr>
        <w:t>．</w:t>
      </w:r>
      <w:r>
        <w:rPr>
          <w:rFonts w:hAnsi="方正仿宋_GBK" w:eastAsia="方正仿宋_GBK"/>
          <w:spacing w:val="-2"/>
          <w:sz w:val="32"/>
          <w:szCs w:val="32"/>
        </w:rPr>
        <w:t>本示范文本所称养老机构是指依法在市场监管部门或民政部门办理登记，</w:t>
      </w:r>
      <w:r>
        <w:rPr>
          <w:rFonts w:hAnsi="方正仿宋_GBK" w:eastAsia="方正仿宋_GBK"/>
          <w:sz w:val="32"/>
          <w:szCs w:val="32"/>
        </w:rPr>
        <w:t>床位数在</w:t>
      </w:r>
      <w:r>
        <w:rPr>
          <w:rFonts w:eastAsia="方正仿宋_GBK"/>
          <w:sz w:val="32"/>
          <w:szCs w:val="32"/>
        </w:rPr>
        <w:t>10</w:t>
      </w:r>
      <w:r>
        <w:rPr>
          <w:rFonts w:hAnsi="方正仿宋_GBK" w:eastAsia="方正仿宋_GBK"/>
          <w:sz w:val="32"/>
          <w:szCs w:val="32"/>
        </w:rPr>
        <w:t>张以上的，</w:t>
      </w:r>
      <w:r>
        <w:rPr>
          <w:rFonts w:hAnsi="方正仿宋_GBK" w:eastAsia="方正仿宋_GBK"/>
          <w:spacing w:val="-2"/>
          <w:sz w:val="32"/>
          <w:szCs w:val="32"/>
        </w:rPr>
        <w:t>为老年人提供全日集中住宿和照料护理服务的机构，其他养老服务机构参照执行。</w:t>
      </w:r>
    </w:p>
    <w:p>
      <w:pPr>
        <w:tabs>
          <w:tab w:val="left" w:pos="1134"/>
        </w:tabs>
        <w:overflowPunct w:val="0"/>
        <w:adjustRightInd w:val="0"/>
        <w:snapToGrid w:val="0"/>
        <w:spacing w:line="579" w:lineRule="exact"/>
        <w:ind w:firstLine="624"/>
        <w:rPr>
          <w:rFonts w:eastAsia="方正仿宋_GBK"/>
          <w:sz w:val="32"/>
          <w:szCs w:val="32"/>
        </w:rPr>
      </w:pPr>
      <w:r>
        <w:rPr>
          <w:rFonts w:hAnsi="方正仿宋_GBK" w:eastAsia="方正仿宋_GBK"/>
          <w:spacing w:val="-2"/>
          <w:sz w:val="32"/>
          <w:szCs w:val="32"/>
        </w:rPr>
        <w:t>入住老年人</w:t>
      </w:r>
      <w:r>
        <w:rPr>
          <w:rFonts w:hAnsi="方正仿宋_GBK" w:eastAsia="方正仿宋_GBK"/>
          <w:sz w:val="32"/>
          <w:szCs w:val="32"/>
        </w:rPr>
        <w:t>及代理人在签订合同前，要注意查看养老机构的经营资质。</w:t>
      </w:r>
    </w:p>
    <w:p>
      <w:pPr>
        <w:tabs>
          <w:tab w:val="left" w:pos="1134"/>
        </w:tabs>
        <w:overflowPunct w:val="0"/>
        <w:adjustRightInd w:val="0"/>
        <w:snapToGrid w:val="0"/>
        <w:spacing w:line="579" w:lineRule="exact"/>
        <w:ind w:firstLine="582" w:firstLineChars="200"/>
        <w:rPr>
          <w:rFonts w:eastAsia="方正仿宋_GBK"/>
          <w:spacing w:val="-2"/>
          <w:sz w:val="32"/>
          <w:szCs w:val="32"/>
        </w:rPr>
      </w:pPr>
      <w:r>
        <w:rPr>
          <w:rFonts w:eastAsia="方正仿宋_GBK"/>
          <w:spacing w:val="-2"/>
          <w:sz w:val="32"/>
          <w:szCs w:val="32"/>
          <w:lang w:val="en-US"/>
        </w:rPr>
        <w:t xml:space="preserve">3. </w:t>
      </w:r>
      <w:r>
        <w:rPr>
          <w:rFonts w:hAnsi="方正仿宋_GBK" w:eastAsia="方正仿宋_GBK"/>
          <w:spacing w:val="-2"/>
          <w:sz w:val="32"/>
          <w:szCs w:val="32"/>
        </w:rPr>
        <w:t>养老机构</w:t>
      </w:r>
      <w:r>
        <w:rPr>
          <w:rFonts w:hAnsi="方正仿宋_GBK" w:eastAsia="方正仿宋_GBK"/>
          <w:sz w:val="32"/>
          <w:szCs w:val="32"/>
        </w:rPr>
        <w:t>有义务就合同重大事项</w:t>
      </w:r>
      <w:r>
        <w:rPr>
          <w:rFonts w:hAnsi="方正仿宋_GBK" w:eastAsia="方正仿宋_GBK"/>
          <w:spacing w:val="-2"/>
          <w:sz w:val="32"/>
          <w:szCs w:val="32"/>
        </w:rPr>
        <w:t>对入住老年人</w:t>
      </w:r>
      <w:r>
        <w:rPr>
          <w:rFonts w:hAnsi="方正仿宋_GBK" w:eastAsia="方正仿宋_GBK"/>
          <w:sz w:val="32"/>
          <w:szCs w:val="32"/>
        </w:rPr>
        <w:t>及代理人</w:t>
      </w:r>
      <w:r>
        <w:rPr>
          <w:rFonts w:hAnsi="方正仿宋_GBK" w:eastAsia="方正仿宋_GBK"/>
          <w:spacing w:val="-2"/>
          <w:sz w:val="32"/>
          <w:szCs w:val="32"/>
        </w:rPr>
        <w:t>尽到提示义务。入住老年人</w:t>
      </w:r>
      <w:r>
        <w:rPr>
          <w:rFonts w:hAnsi="方正仿宋_GBK" w:eastAsia="方正仿宋_GBK"/>
          <w:sz w:val="32"/>
          <w:szCs w:val="32"/>
        </w:rPr>
        <w:t>及其代理人</w:t>
      </w:r>
      <w:r>
        <w:rPr>
          <w:rFonts w:hAnsi="方正仿宋_GBK" w:eastAsia="方正仿宋_GBK"/>
          <w:spacing w:val="-2"/>
          <w:sz w:val="32"/>
          <w:szCs w:val="32"/>
        </w:rPr>
        <w:t>应当审慎签订合同，并在签订本合同前仔细阅读合同条款，特别是其中具有选择性、补充性、修改性的内容，注意防范潜在的风险。</w:t>
      </w:r>
    </w:p>
    <w:p>
      <w:pPr>
        <w:overflowPunct w:val="0"/>
        <w:adjustRightInd w:val="0"/>
        <w:snapToGrid w:val="0"/>
        <w:spacing w:line="579" w:lineRule="exact"/>
        <w:ind w:firstLine="624"/>
        <w:rPr>
          <w:rFonts w:eastAsia="方正仿宋_GBK"/>
          <w:sz w:val="32"/>
          <w:szCs w:val="32"/>
          <w:highlight w:val="yellow"/>
        </w:rPr>
      </w:pPr>
      <w:r>
        <w:rPr>
          <w:rFonts w:eastAsia="方正仿宋_GBK"/>
          <w:sz w:val="32"/>
          <w:szCs w:val="32"/>
        </w:rPr>
        <w:t xml:space="preserve">4. </w:t>
      </w:r>
      <w:r>
        <w:rPr>
          <w:rFonts w:hAnsi="方正仿宋_GBK" w:eastAsia="方正仿宋_GBK"/>
          <w:spacing w:val="-2"/>
          <w:sz w:val="32"/>
          <w:szCs w:val="32"/>
        </w:rPr>
        <w:t>当事人</w:t>
      </w:r>
      <w:r>
        <w:rPr>
          <w:rFonts w:hAnsi="方正仿宋_GBK" w:eastAsia="方正仿宋_GBK"/>
          <w:sz w:val="32"/>
          <w:szCs w:val="32"/>
        </w:rPr>
        <w:t>应当结合具体情况选定本示范文本的选择性条款，划线处应当以文字形式填写完整。文中</w:t>
      </w:r>
      <w:r>
        <w:rPr>
          <w:rFonts w:eastAsia="方正仿宋_GBK"/>
          <w:sz w:val="32"/>
          <w:szCs w:val="32"/>
        </w:rPr>
        <w:t>“□”</w:t>
      </w:r>
      <w:r>
        <w:rPr>
          <w:rFonts w:hAnsi="方正仿宋_GBK" w:eastAsia="方正仿宋_GBK"/>
          <w:sz w:val="32"/>
          <w:szCs w:val="32"/>
        </w:rPr>
        <w:t>中选择内容，以划</w:t>
      </w:r>
      <w:r>
        <w:rPr>
          <w:rFonts w:eastAsia="方正仿宋_GBK"/>
          <w:sz w:val="32"/>
          <w:szCs w:val="32"/>
        </w:rPr>
        <w:t>“√”</w:t>
      </w:r>
      <w:r>
        <w:rPr>
          <w:rFonts w:hAnsi="方正仿宋_GBK" w:eastAsia="方正仿宋_GBK"/>
          <w:sz w:val="32"/>
          <w:szCs w:val="32"/>
        </w:rPr>
        <w:t>方式选定；对于实际情况未发生或双方当事人不作约定时，应当在文中</w:t>
      </w:r>
      <w:r>
        <w:rPr>
          <w:rFonts w:eastAsia="方正仿宋_GBK"/>
          <w:sz w:val="32"/>
          <w:szCs w:val="32"/>
        </w:rPr>
        <w:t>“□”</w:t>
      </w:r>
      <w:r>
        <w:rPr>
          <w:rFonts w:hAnsi="方正仿宋_GBK" w:eastAsia="方正仿宋_GBK"/>
          <w:sz w:val="32"/>
          <w:szCs w:val="32"/>
        </w:rPr>
        <w:t>中以划</w:t>
      </w:r>
      <w:r>
        <w:rPr>
          <w:rFonts w:eastAsia="方正仿宋_GBK"/>
          <w:sz w:val="32"/>
          <w:szCs w:val="32"/>
        </w:rPr>
        <w:t>“×”</w:t>
      </w:r>
      <w:r>
        <w:rPr>
          <w:rFonts w:hAnsi="方正仿宋_GBK" w:eastAsia="方正仿宋_GBK"/>
          <w:sz w:val="32"/>
          <w:szCs w:val="32"/>
        </w:rPr>
        <w:t>，以示删除。</w:t>
      </w:r>
    </w:p>
    <w:p>
      <w:pPr>
        <w:pStyle w:val="15"/>
        <w:overflowPunct w:val="0"/>
        <w:spacing w:line="579" w:lineRule="exact"/>
        <w:rPr>
          <w:rFonts w:ascii="Times New Roman" w:eastAsia="方正仿宋_GBK"/>
          <w:spacing w:val="-2"/>
          <w:szCs w:val="32"/>
        </w:rPr>
      </w:pPr>
      <w:r>
        <w:rPr>
          <w:rFonts w:ascii="Times New Roman" w:eastAsia="方正仿宋_GBK"/>
          <w:szCs w:val="32"/>
        </w:rPr>
        <w:t xml:space="preserve">5. </w:t>
      </w:r>
      <w:r>
        <w:rPr>
          <w:rFonts w:ascii="Times New Roman" w:hAnsi="方正仿宋_GBK" w:eastAsia="方正仿宋_GBK"/>
          <w:spacing w:val="-2"/>
          <w:szCs w:val="32"/>
        </w:rPr>
        <w:t>当事人可以针对合同中未约定或约定不明确的内容，根据养老服务内容的具体情况在相关条款后的空白处中进行补充约定，也可以另行签订补充协议，补充协议内容不得与主合同条款冲突，且补充的内容不得减轻或者免除应当由养老机构承担的责任。</w:t>
      </w:r>
    </w:p>
    <w:p>
      <w:pPr>
        <w:overflowPunct w:val="0"/>
        <w:adjustRightInd w:val="0"/>
        <w:snapToGrid w:val="0"/>
        <w:spacing w:line="579" w:lineRule="exact"/>
        <w:ind w:firstLine="624"/>
        <w:rPr>
          <w:rFonts w:eastAsia="方正仿宋_GBK"/>
          <w:spacing w:val="-2"/>
          <w:sz w:val="32"/>
          <w:szCs w:val="32"/>
        </w:rPr>
      </w:pPr>
      <w:r>
        <w:rPr>
          <w:rFonts w:eastAsia="方正仿宋_GBK"/>
          <w:sz w:val="32"/>
          <w:szCs w:val="32"/>
        </w:rPr>
        <w:t>6</w:t>
      </w:r>
      <w:r>
        <w:rPr>
          <w:rFonts w:hAnsi="方正仿宋_GBK" w:eastAsia="方正仿宋_GBK"/>
          <w:sz w:val="32"/>
          <w:szCs w:val="32"/>
        </w:rPr>
        <w:t>．</w:t>
      </w:r>
      <w:r>
        <w:rPr>
          <w:rFonts w:hAnsi="方正仿宋_GBK" w:eastAsia="方正仿宋_GBK"/>
          <w:spacing w:val="-2"/>
          <w:sz w:val="32"/>
          <w:szCs w:val="32"/>
        </w:rPr>
        <w:t>当事人可以根据实际情况决定本合同原件的份数，并在签订合同时认真核对，以确保各份合同内容一致；在任何情况下，各方当事人都有权持有至少一份合同原件。</w:t>
      </w:r>
    </w:p>
    <w:p>
      <w:pPr>
        <w:overflowPunct w:val="0"/>
        <w:adjustRightInd w:val="0"/>
        <w:snapToGrid w:val="0"/>
        <w:spacing w:line="579" w:lineRule="exact"/>
        <w:ind w:firstLine="582" w:firstLineChars="200"/>
        <w:rPr>
          <w:rFonts w:eastAsia="方正仿宋_GBK"/>
          <w:spacing w:val="-2"/>
          <w:sz w:val="32"/>
          <w:szCs w:val="32"/>
        </w:rPr>
      </w:pPr>
      <w:r>
        <w:rPr>
          <w:rFonts w:eastAsia="方正仿宋_GBK"/>
          <w:spacing w:val="-2"/>
          <w:sz w:val="32"/>
          <w:szCs w:val="32"/>
        </w:rPr>
        <w:t>7.</w:t>
      </w:r>
      <w:r>
        <w:rPr>
          <w:rFonts w:hAnsi="方正仿宋_GBK" w:eastAsia="方正仿宋_GBK"/>
          <w:spacing w:val="-2"/>
          <w:sz w:val="32"/>
          <w:szCs w:val="32"/>
        </w:rPr>
        <w:t>入住老年人为限制民事行为能力人或无民事行为能力人的，</w:t>
      </w:r>
      <w:r>
        <w:rPr>
          <w:rFonts w:hAnsi="方正仿宋_GBK" w:eastAsia="方正仿宋_GBK"/>
          <w:spacing w:val="-2"/>
          <w:sz w:val="32"/>
          <w:szCs w:val="32"/>
          <w:lang w:val="en-US"/>
        </w:rPr>
        <w:t>丙方须为入住老年人的监护人</w:t>
      </w:r>
      <w:r>
        <w:rPr>
          <w:rFonts w:hAnsi="方正仿宋_GBK" w:eastAsia="方正仿宋_GBK"/>
          <w:spacing w:val="-2"/>
          <w:sz w:val="32"/>
          <w:szCs w:val="32"/>
        </w:rPr>
        <w:t>。</w:t>
      </w:r>
    </w:p>
    <w:p>
      <w:pPr>
        <w:adjustRightInd w:val="0"/>
        <w:snapToGrid w:val="0"/>
        <w:spacing w:line="579" w:lineRule="exact"/>
        <w:ind w:firstLine="590" w:firstLineChars="200"/>
        <w:rPr>
          <w:rFonts w:eastAsia="方正仿宋_GBK"/>
          <w:spacing w:val="-2"/>
          <w:sz w:val="32"/>
          <w:szCs w:val="32"/>
        </w:rPr>
      </w:pPr>
      <w:r>
        <w:rPr>
          <w:rFonts w:eastAsia="方正仿宋_GBK"/>
          <w:sz w:val="32"/>
          <w:szCs w:val="32"/>
        </w:rPr>
        <w:t>8</w:t>
      </w:r>
      <w:r>
        <w:rPr>
          <w:rFonts w:eastAsia="方正仿宋_GBK"/>
          <w:spacing w:val="-2"/>
          <w:sz w:val="32"/>
          <w:szCs w:val="32"/>
        </w:rPr>
        <w:t>.</w:t>
      </w:r>
      <w:r>
        <w:rPr>
          <w:rFonts w:hAnsi="方正仿宋_GBK" w:eastAsia="方正仿宋_GBK"/>
          <w:spacing w:val="-2"/>
          <w:sz w:val="32"/>
          <w:szCs w:val="32"/>
        </w:rPr>
        <w:t>本合同约定了各方的民事权利义务关系，产生的纠纷，各方可依据《中华人民共和国民法典》和本合同的约定协商解决，也可以通过诉讼或仲裁解决。</w:t>
      </w:r>
    </w:p>
    <w:p>
      <w:pPr>
        <w:adjustRightInd w:val="0"/>
        <w:snapToGrid w:val="0"/>
        <w:spacing w:line="579" w:lineRule="exact"/>
        <w:ind w:firstLine="582" w:firstLineChars="200"/>
        <w:rPr>
          <w:rFonts w:eastAsia="方正仿宋_GBK"/>
          <w:spacing w:val="-2"/>
          <w:sz w:val="32"/>
          <w:szCs w:val="32"/>
        </w:rPr>
      </w:pPr>
      <w:r>
        <w:rPr>
          <w:rFonts w:eastAsia="方正仿宋_GBK"/>
          <w:spacing w:val="-2"/>
          <w:sz w:val="32"/>
          <w:szCs w:val="32"/>
          <w:lang w:val="en-US"/>
        </w:rPr>
        <w:t>9.</w:t>
      </w:r>
      <w:r>
        <w:rPr>
          <w:rFonts w:hAnsi="方正仿宋_GBK" w:eastAsia="方正仿宋_GBK"/>
          <w:spacing w:val="-2"/>
          <w:sz w:val="32"/>
          <w:szCs w:val="32"/>
        </w:rPr>
        <w:t>本示范文本由</w:t>
      </w:r>
      <w:r>
        <w:rPr>
          <w:rFonts w:hAnsi="方正仿宋_GBK" w:eastAsia="方正仿宋_GBK"/>
          <w:spacing w:val="-2"/>
          <w:sz w:val="32"/>
          <w:szCs w:val="32"/>
          <w:lang w:val="en-US"/>
        </w:rPr>
        <w:t>重庆</w:t>
      </w:r>
      <w:r>
        <w:rPr>
          <w:rFonts w:hAnsi="方正仿宋_GBK" w:eastAsia="方正仿宋_GBK"/>
          <w:spacing w:val="-2"/>
          <w:sz w:val="32"/>
          <w:szCs w:val="32"/>
        </w:rPr>
        <w:t>市民政局、重庆市市场监督管理局制定。</w:t>
      </w:r>
    </w:p>
    <w:p>
      <w:pPr>
        <w:overflowPunct w:val="0"/>
        <w:adjustRightInd w:val="0"/>
        <w:snapToGrid w:val="0"/>
        <w:spacing w:line="579" w:lineRule="exact"/>
        <w:ind w:firstLine="590" w:firstLineChars="200"/>
        <w:rPr>
          <w:rFonts w:eastAsia="方正仿宋_GBK"/>
          <w:sz w:val="32"/>
          <w:szCs w:val="32"/>
          <w:lang w:val="en-US"/>
        </w:rPr>
      </w:pPr>
      <w:r>
        <w:rPr>
          <w:rFonts w:eastAsia="方正仿宋_GBK"/>
          <w:sz w:val="32"/>
          <w:szCs w:val="32"/>
          <w:lang w:val="en-US"/>
        </w:rPr>
        <w:t>10.</w:t>
      </w:r>
      <w:r>
        <w:rPr>
          <w:rFonts w:hAnsi="方正仿宋_GBK" w:eastAsia="方正仿宋_GBK"/>
          <w:sz w:val="32"/>
          <w:szCs w:val="32"/>
          <w:lang w:val="en-US"/>
        </w:rPr>
        <w:t>特别提示：</w:t>
      </w:r>
    </w:p>
    <w:p>
      <w:pPr>
        <w:tabs>
          <w:tab w:val="left" w:pos="1134"/>
        </w:tabs>
        <w:overflowPunct w:val="0"/>
        <w:adjustRightInd w:val="0"/>
        <w:snapToGrid w:val="0"/>
        <w:spacing w:line="579" w:lineRule="exact"/>
        <w:ind w:firstLine="582" w:firstLineChars="200"/>
        <w:rPr>
          <w:rFonts w:eastAsia="方正仿宋_GBK"/>
          <w:spacing w:val="-2"/>
          <w:sz w:val="32"/>
          <w:szCs w:val="32"/>
        </w:rPr>
      </w:pPr>
      <w:r>
        <w:rPr>
          <w:rFonts w:hAnsi="方正仿宋_GBK" w:eastAsia="方正仿宋_GBK"/>
          <w:spacing w:val="-2"/>
          <w:sz w:val="32"/>
          <w:szCs w:val="32"/>
          <w:lang w:val="en-US"/>
        </w:rPr>
        <w:t>（</w:t>
      </w:r>
      <w:r>
        <w:rPr>
          <w:rFonts w:eastAsia="方正仿宋_GBK"/>
          <w:spacing w:val="-2"/>
          <w:sz w:val="32"/>
          <w:szCs w:val="32"/>
          <w:lang w:val="en-US"/>
        </w:rPr>
        <w:t>1</w:t>
      </w:r>
      <w:r>
        <w:rPr>
          <w:rFonts w:hAnsi="方正仿宋_GBK" w:eastAsia="方正仿宋_GBK"/>
          <w:spacing w:val="-2"/>
          <w:sz w:val="32"/>
          <w:szCs w:val="32"/>
          <w:lang w:val="en-US"/>
        </w:rPr>
        <w:t>）不得</w:t>
      </w:r>
      <w:r>
        <w:rPr>
          <w:rFonts w:hAnsi="方正仿宋_GBK" w:eastAsia="方正仿宋_GBK"/>
          <w:spacing w:val="-2"/>
          <w:sz w:val="32"/>
          <w:szCs w:val="32"/>
        </w:rPr>
        <w:t>利用养老机构的房屋、场地、设施开展与养老服务宗旨无关的活动；</w:t>
      </w:r>
    </w:p>
    <w:p>
      <w:pPr>
        <w:tabs>
          <w:tab w:val="left" w:pos="1134"/>
        </w:tabs>
        <w:overflowPunct w:val="0"/>
        <w:adjustRightInd w:val="0"/>
        <w:snapToGrid w:val="0"/>
        <w:spacing w:line="579" w:lineRule="exact"/>
        <w:ind w:firstLine="582" w:firstLineChars="200"/>
        <w:rPr>
          <w:rFonts w:eastAsia="方正仿宋_GBK"/>
          <w:spacing w:val="-2"/>
          <w:sz w:val="32"/>
          <w:szCs w:val="32"/>
          <w:lang w:val="en-US"/>
        </w:rPr>
      </w:pPr>
      <w:r>
        <w:rPr>
          <w:rFonts w:hAnsi="方正仿宋_GBK" w:eastAsia="方正仿宋_GBK"/>
          <w:spacing w:val="-2"/>
          <w:sz w:val="32"/>
          <w:szCs w:val="32"/>
          <w:lang w:val="en-US"/>
        </w:rPr>
        <w:t>（</w:t>
      </w:r>
      <w:r>
        <w:rPr>
          <w:rFonts w:eastAsia="方正仿宋_GBK"/>
          <w:spacing w:val="-2"/>
          <w:sz w:val="32"/>
          <w:szCs w:val="32"/>
          <w:lang w:val="en-US"/>
        </w:rPr>
        <w:t>2</w:t>
      </w:r>
      <w:r>
        <w:rPr>
          <w:rFonts w:hAnsi="方正仿宋_GBK" w:eastAsia="方正仿宋_GBK"/>
          <w:spacing w:val="-2"/>
          <w:sz w:val="32"/>
          <w:szCs w:val="32"/>
          <w:lang w:val="en-US"/>
        </w:rPr>
        <w:t>）养老机构不得向在院老年人宣传高息揽储或购买其他涉及非法集资的产品；</w:t>
      </w:r>
    </w:p>
    <w:p>
      <w:pPr>
        <w:tabs>
          <w:tab w:val="left" w:pos="1134"/>
        </w:tabs>
        <w:overflowPunct w:val="0"/>
        <w:adjustRightInd w:val="0"/>
        <w:snapToGrid w:val="0"/>
        <w:spacing w:line="579" w:lineRule="exact"/>
        <w:ind w:firstLine="582" w:firstLineChars="200"/>
        <w:rPr>
          <w:rFonts w:eastAsia="方正仿宋_GBK"/>
          <w:spacing w:val="-2"/>
          <w:sz w:val="32"/>
          <w:szCs w:val="32"/>
          <w:lang w:val="en-US"/>
        </w:rPr>
      </w:pPr>
      <w:r>
        <w:rPr>
          <w:rFonts w:hAnsi="方正仿宋_GBK" w:eastAsia="方正仿宋_GBK"/>
          <w:spacing w:val="-2"/>
          <w:sz w:val="32"/>
          <w:szCs w:val="32"/>
          <w:lang w:val="en-US"/>
        </w:rPr>
        <w:t>（</w:t>
      </w:r>
      <w:r>
        <w:rPr>
          <w:rFonts w:eastAsia="方正仿宋_GBK"/>
          <w:spacing w:val="-2"/>
          <w:sz w:val="32"/>
          <w:szCs w:val="32"/>
          <w:lang w:val="en-US"/>
        </w:rPr>
        <w:t>3</w:t>
      </w:r>
      <w:r>
        <w:rPr>
          <w:rFonts w:hAnsi="方正仿宋_GBK" w:eastAsia="方正仿宋_GBK"/>
          <w:spacing w:val="-2"/>
          <w:sz w:val="32"/>
          <w:szCs w:val="32"/>
          <w:lang w:val="en-US"/>
        </w:rPr>
        <w:t>）养老机构不得违法违规开展医疗服务，杜绝养老机构内无执业资质的机构、人员以相关名义提供医疗服务。</w:t>
      </w:r>
    </w:p>
    <w:p>
      <w:pPr>
        <w:tabs>
          <w:tab w:val="left" w:pos="1134"/>
        </w:tabs>
        <w:overflowPunct w:val="0"/>
        <w:adjustRightInd w:val="0"/>
        <w:snapToGrid w:val="0"/>
        <w:spacing w:line="579" w:lineRule="exact"/>
        <w:ind w:firstLine="582" w:firstLineChars="200"/>
        <w:rPr>
          <w:rFonts w:eastAsia="方正仿宋_GBK"/>
          <w:lang w:val="en-US"/>
        </w:rPr>
      </w:pPr>
      <w:r>
        <w:rPr>
          <w:rFonts w:hAnsi="方正仿宋_GBK" w:eastAsia="方正仿宋_GBK"/>
          <w:spacing w:val="-2"/>
          <w:sz w:val="32"/>
          <w:szCs w:val="32"/>
          <w:lang w:val="en-US"/>
        </w:rPr>
        <w:t>（</w:t>
      </w:r>
      <w:r>
        <w:rPr>
          <w:rFonts w:eastAsia="方正仿宋_GBK"/>
          <w:spacing w:val="-2"/>
          <w:sz w:val="32"/>
          <w:szCs w:val="32"/>
          <w:lang w:val="en-US"/>
        </w:rPr>
        <w:t>4</w:t>
      </w:r>
      <w:r>
        <w:rPr>
          <w:rFonts w:hAnsi="方正仿宋_GBK" w:eastAsia="方正仿宋_GBK"/>
          <w:spacing w:val="-2"/>
          <w:sz w:val="32"/>
          <w:szCs w:val="32"/>
          <w:lang w:val="en-US"/>
        </w:rPr>
        <w:t>）养老机构工作人员不得歧视、侮辱、虐待老年人以及存在其他侵害老年人人身和财产权益行为。</w:t>
      </w:r>
    </w:p>
    <w:p>
      <w:pPr>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p>
    <w:p/>
    <w:p>
      <w:pPr>
        <w:adjustRightInd w:val="0"/>
        <w:snapToGrid w:val="0"/>
        <w:spacing w:line="579" w:lineRule="exact"/>
        <w:rPr>
          <w:rFonts w:ascii="方正仿宋_GBK" w:hAnsi="方正仿宋_GBK" w:eastAsia="方正仿宋_GBK" w:cs="方正仿宋_GBK"/>
          <w:b/>
          <w:bCs/>
          <w:sz w:val="32"/>
          <w:szCs w:val="32"/>
        </w:rPr>
      </w:pPr>
    </w:p>
    <w:p>
      <w:pPr>
        <w:adjustRightInd w:val="0"/>
        <w:snapToGrid w:val="0"/>
        <w:spacing w:line="579" w:lineRule="exact"/>
        <w:rPr>
          <w:rFonts w:ascii="方正仿宋_GBK" w:hAnsi="方正仿宋_GBK" w:eastAsia="方正仿宋_GBK" w:cs="方正仿宋_GBK"/>
          <w:b/>
          <w:bCs/>
          <w:sz w:val="32"/>
          <w:szCs w:val="32"/>
        </w:rPr>
      </w:pPr>
    </w:p>
    <w:p>
      <w:pPr>
        <w:adjustRightInd w:val="0"/>
        <w:snapToGrid w:val="0"/>
        <w:spacing w:line="579" w:lineRule="exact"/>
        <w:rPr>
          <w:rFonts w:ascii="方正仿宋_GBK" w:hAnsi="方正仿宋_GBK" w:eastAsia="方正仿宋_GBK" w:cs="方正仿宋_GBK"/>
          <w:b/>
          <w:bCs/>
          <w:sz w:val="32"/>
          <w:szCs w:val="32"/>
        </w:rPr>
      </w:pPr>
    </w:p>
    <w:p>
      <w:pPr>
        <w:adjustRightInd w:val="0"/>
        <w:snapToGrid w:val="0"/>
        <w:spacing w:line="579"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甲方（养老机构）：</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名　　称：</w:t>
      </w:r>
      <w:r>
        <w:rPr>
          <w:rFonts w:hint="eastAsia" w:ascii="方正仿宋_GBK" w:hAnsi="方正仿宋_GBK" w:eastAsia="方正仿宋_GBK" w:cs="方正仿宋_GBK"/>
          <w:sz w:val="32"/>
          <w:szCs w:val="32"/>
          <w:u w:val="single"/>
        </w:rPr>
        <w:t xml:space="preserve">                                                </w:t>
      </w:r>
    </w:p>
    <w:p>
      <w:pPr>
        <w:spacing w:line="579"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证件类型：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 xml:space="preserve">营业执照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 xml:space="preserve">民办非企业单位法人登记证书 </w:t>
      </w:r>
      <w:r>
        <w:rPr>
          <w:rFonts w:hint="eastAsia" w:ascii="方正仿宋_GBK" w:hAnsi="方正仿宋_GBK" w:eastAsia="方正仿宋_GBK" w:cs="方正仿宋_GBK"/>
          <w:sz w:val="32"/>
          <w:szCs w:val="32"/>
        </w:rPr>
        <w:t>□事业单位法人证书</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u w:val="single"/>
        </w:rPr>
        <w:t xml:space="preserve">                                          </w:t>
      </w:r>
    </w:p>
    <w:p>
      <w:pPr>
        <w:tabs>
          <w:tab w:val="left" w:pos="6804"/>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通信地址：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邮编：</w:t>
      </w:r>
      <w:r>
        <w:rPr>
          <w:rFonts w:hint="eastAsia" w:ascii="方正仿宋_GBK" w:hAnsi="方正仿宋_GBK" w:eastAsia="方正仿宋_GBK" w:cs="方正仿宋_GBK"/>
          <w:sz w:val="32"/>
          <w:szCs w:val="32"/>
          <w:u w:val="single"/>
        </w:rPr>
        <w:t xml:space="preserve">                  </w:t>
      </w:r>
    </w:p>
    <w:p>
      <w:pPr>
        <w:tabs>
          <w:tab w:val="left" w:pos="6804"/>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val="en-US"/>
        </w:rPr>
        <w:t>联系</w:t>
      </w: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lang w:val="en-US"/>
        </w:rPr>
        <w:t>电子邮箱：</w:t>
      </w:r>
      <w:r>
        <w:rPr>
          <w:rFonts w:hint="eastAsia" w:ascii="方正仿宋_GBK" w:hAnsi="方正仿宋_GBK" w:eastAsia="方正仿宋_GBK" w:cs="方正仿宋_GBK"/>
          <w:sz w:val="32"/>
          <w:szCs w:val="32"/>
          <w:u w:val="single"/>
          <w:lang w:val="en-US"/>
        </w:rPr>
        <w:t xml:space="preserve">                     </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pacing w:val="-16"/>
          <w:sz w:val="32"/>
          <w:szCs w:val="32"/>
        </w:rPr>
        <w:t>法定代表人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p>
    <w:p>
      <w:pPr>
        <w:adjustRightInd w:val="0"/>
        <w:snapToGrid w:val="0"/>
        <w:spacing w:line="579" w:lineRule="exact"/>
        <w:rPr>
          <w:rFonts w:ascii="方正仿宋_GBK" w:hAnsi="方正仿宋_GBK" w:eastAsia="方正仿宋_GBK" w:cs="方正仿宋_GBK"/>
          <w:sz w:val="32"/>
          <w:szCs w:val="32"/>
          <w:u w:val="single"/>
        </w:rPr>
      </w:pPr>
    </w:p>
    <w:p>
      <w:pPr>
        <w:adjustRightInd w:val="0"/>
        <w:snapToGrid w:val="0"/>
        <w:spacing w:line="579"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乙方（入住老年人）：</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民族：</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国籍：</w:t>
      </w:r>
      <w:r>
        <w:rPr>
          <w:rFonts w:hint="eastAsia" w:ascii="方正仿宋_GBK" w:hAnsi="方正仿宋_GBK" w:eastAsia="方正仿宋_GBK" w:cs="方正仿宋_GBK"/>
          <w:sz w:val="32"/>
          <w:szCs w:val="32"/>
          <w:u w:val="single"/>
        </w:rPr>
        <w:t xml:space="preserve">       </w:t>
      </w:r>
    </w:p>
    <w:p>
      <w:pPr>
        <w:tabs>
          <w:tab w:val="left" w:pos="4253"/>
          <w:tab w:val="left" w:pos="4395"/>
          <w:tab w:val="left" w:pos="6946"/>
        </w:tabs>
        <w:adjustRightInd w:val="0"/>
        <w:snapToGrid w:val="0"/>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证件类型：□居民身份证  □护照 □港澳通行证 □台湾通行证</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证件号码：</w:t>
      </w:r>
      <w:r>
        <w:rPr>
          <w:rFonts w:hint="eastAsia" w:ascii="方正仿宋_GBK" w:hAnsi="方正仿宋_GBK" w:eastAsia="方正仿宋_GBK" w:cs="方正仿宋_GBK"/>
          <w:sz w:val="32"/>
          <w:szCs w:val="32"/>
          <w:u w:val="single"/>
        </w:rPr>
        <w:t xml:space="preserve">                                                  </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家庭住址：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邮编：</w:t>
      </w:r>
      <w:r>
        <w:rPr>
          <w:rFonts w:hint="eastAsia" w:ascii="方正仿宋_GBK" w:hAnsi="方正仿宋_GBK" w:eastAsia="方正仿宋_GBK" w:cs="方正仿宋_GBK"/>
          <w:sz w:val="32"/>
          <w:szCs w:val="32"/>
          <w:u w:val="single"/>
        </w:rPr>
        <w:t xml:space="preserve">          </w:t>
      </w:r>
    </w:p>
    <w:p>
      <w:pPr>
        <w:tabs>
          <w:tab w:val="left" w:pos="6486"/>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手机号码：</w:t>
      </w:r>
      <w:r>
        <w:rPr>
          <w:rFonts w:hint="eastAsia" w:ascii="方正仿宋_GBK" w:hAnsi="方正仿宋_GBK" w:eastAsia="方正仿宋_GBK" w:cs="方正仿宋_GBK"/>
          <w:sz w:val="32"/>
          <w:szCs w:val="32"/>
          <w:u w:val="single"/>
        </w:rPr>
        <w:t xml:space="preserve">                          </w:t>
      </w:r>
    </w:p>
    <w:p>
      <w:pPr>
        <w:pStyle w:val="3"/>
        <w:spacing w:line="579" w:lineRule="exact"/>
        <w:rPr>
          <w:rFonts w:ascii="方正仿宋_GBK" w:hAnsi="方正仿宋_GBK" w:eastAsia="方正仿宋_GBK" w:cs="方正仿宋_GBK"/>
          <w:sz w:val="32"/>
          <w:szCs w:val="32"/>
        </w:rPr>
      </w:pPr>
    </w:p>
    <w:p>
      <w:pPr>
        <w:adjustRightInd w:val="0"/>
        <w:snapToGrid w:val="0"/>
        <w:spacing w:line="579"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丙方（入住老年人的代理人</w:t>
      </w:r>
      <w:r>
        <w:rPr>
          <w:rFonts w:hint="eastAsia" w:ascii="方正仿宋_GBK" w:hAnsi="方正仿宋_GBK" w:eastAsia="方正仿宋_GBK" w:cs="方正仿宋_GBK"/>
          <w:b/>
          <w:bCs/>
          <w:sz w:val="32"/>
          <w:szCs w:val="32"/>
          <w:lang w:val="en-US"/>
        </w:rPr>
        <w:t>及</w:t>
      </w:r>
      <w:r>
        <w:rPr>
          <w:rFonts w:hint="eastAsia" w:ascii="方正仿宋_GBK" w:hAnsi="方正仿宋_GBK" w:eastAsia="方正仿宋_GBK" w:cs="方正仿宋_GBK"/>
          <w:b/>
          <w:bCs/>
          <w:sz w:val="32"/>
          <w:szCs w:val="32"/>
        </w:rPr>
        <w:t>连带保证人）：</w:t>
      </w:r>
    </w:p>
    <w:p>
      <w:pPr>
        <w:tabs>
          <w:tab w:val="left" w:pos="3119"/>
          <w:tab w:val="left" w:pos="3544"/>
          <w:tab w:val="left" w:pos="5387"/>
          <w:tab w:val="left" w:pos="6804"/>
        </w:tabs>
        <w:adjustRightInd w:val="0"/>
        <w:snapToGrid w:val="0"/>
        <w:spacing w:line="579"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自然人</w:t>
      </w:r>
    </w:p>
    <w:p>
      <w:pPr>
        <w:tabs>
          <w:tab w:val="left" w:pos="3119"/>
          <w:tab w:val="left" w:pos="3544"/>
          <w:tab w:val="left" w:pos="5387"/>
          <w:tab w:val="left" w:pos="6804"/>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国籍：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与乙方关系：</w:t>
      </w:r>
      <w:r>
        <w:rPr>
          <w:rFonts w:hint="eastAsia" w:ascii="方正仿宋_GBK" w:hAnsi="方正仿宋_GBK" w:eastAsia="方正仿宋_GBK" w:cs="方正仿宋_GBK"/>
          <w:sz w:val="32"/>
          <w:szCs w:val="32"/>
          <w:u w:val="single"/>
        </w:rPr>
        <w:t xml:space="preserve">       </w:t>
      </w:r>
    </w:p>
    <w:p>
      <w:pPr>
        <w:tabs>
          <w:tab w:val="left" w:pos="6486"/>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手机号码：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电子邮箱：</w:t>
      </w:r>
      <w:r>
        <w:rPr>
          <w:rFonts w:hint="eastAsia" w:ascii="方正仿宋_GBK" w:hAnsi="方正仿宋_GBK" w:eastAsia="方正仿宋_GBK" w:cs="方正仿宋_GBK"/>
          <w:sz w:val="32"/>
          <w:szCs w:val="32"/>
          <w:u w:val="single"/>
        </w:rPr>
        <w:t xml:space="preserve">                    </w:t>
      </w:r>
    </w:p>
    <w:p>
      <w:pPr>
        <w:tabs>
          <w:tab w:val="left" w:pos="4253"/>
          <w:tab w:val="left" w:pos="4395"/>
          <w:tab w:val="left" w:pos="6946"/>
        </w:tabs>
        <w:adjustRightInd w:val="0"/>
        <w:snapToGrid w:val="0"/>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证件类型：□居民身份证  □护照 □港澳通行证 □台湾通行证</w:t>
      </w:r>
    </w:p>
    <w:p>
      <w:pPr>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证件号码：</w:t>
      </w:r>
      <w:r>
        <w:rPr>
          <w:rFonts w:hint="eastAsia" w:ascii="方正仿宋_GBK" w:hAnsi="方正仿宋_GBK" w:eastAsia="方正仿宋_GBK" w:cs="方正仿宋_GBK"/>
          <w:sz w:val="32"/>
          <w:szCs w:val="32"/>
          <w:u w:val="single"/>
        </w:rPr>
        <w:t xml:space="preserve">                                                </w:t>
      </w:r>
    </w:p>
    <w:p>
      <w:pPr>
        <w:tabs>
          <w:tab w:val="left" w:pos="6663"/>
          <w:tab w:val="left" w:pos="6946"/>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pacing w:val="-16"/>
          <w:sz w:val="32"/>
          <w:szCs w:val="32"/>
          <w:lang w:val="en-US"/>
        </w:rPr>
        <w:t>通信</w:t>
      </w:r>
      <w:r>
        <w:rPr>
          <w:rFonts w:hint="eastAsia" w:ascii="方正仿宋_GBK" w:hAnsi="方正仿宋_GBK" w:eastAsia="方正仿宋_GBK" w:cs="方正仿宋_GBK"/>
          <w:spacing w:val="-16"/>
          <w:sz w:val="32"/>
          <w:szCs w:val="32"/>
        </w:rPr>
        <w:t>地</w:t>
      </w:r>
      <w:r>
        <w:rPr>
          <w:rFonts w:hint="eastAsia" w:ascii="方正仿宋_GBK" w:hAnsi="方正仿宋_GBK" w:eastAsia="方正仿宋_GBK" w:cs="方正仿宋_GBK"/>
          <w:spacing w:val="-16"/>
          <w:sz w:val="32"/>
          <w:szCs w:val="32"/>
          <w:lang w:val="en-US"/>
        </w:rPr>
        <w:t>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邮编：</w:t>
      </w:r>
      <w:r>
        <w:rPr>
          <w:rFonts w:hint="eastAsia" w:ascii="方正仿宋_GBK" w:hAnsi="方正仿宋_GBK" w:eastAsia="方正仿宋_GBK" w:cs="方正仿宋_GBK"/>
          <w:sz w:val="32"/>
          <w:szCs w:val="32"/>
          <w:u w:val="single"/>
        </w:rPr>
        <w:t xml:space="preserve">               </w:t>
      </w:r>
    </w:p>
    <w:p>
      <w:pPr>
        <w:tabs>
          <w:tab w:val="left" w:pos="6486"/>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工作单位：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adjustRightInd w:val="0"/>
        <w:snapToGrid w:val="0"/>
        <w:spacing w:line="579" w:lineRule="exact"/>
        <w:rPr>
          <w:rFonts w:ascii="方正仿宋_GBK" w:hAnsi="方正仿宋_GBK" w:eastAsia="方正仿宋_GBK" w:cs="方正仿宋_GBK"/>
          <w:sz w:val="32"/>
          <w:szCs w:val="32"/>
          <w:u w:val="single"/>
        </w:rPr>
      </w:pPr>
    </w:p>
    <w:p>
      <w:pPr>
        <w:tabs>
          <w:tab w:val="left" w:pos="6486"/>
        </w:tabs>
        <w:overflowPunct w:val="0"/>
        <w:adjustRightInd w:val="0"/>
        <w:snapToGrid w:val="0"/>
        <w:spacing w:line="579"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单位</w:t>
      </w:r>
    </w:p>
    <w:p>
      <w:pPr>
        <w:tabs>
          <w:tab w:val="left" w:pos="6486"/>
        </w:tabs>
        <w:overflowPunct w:val="0"/>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单位名称：</w:t>
      </w:r>
      <w:r>
        <w:rPr>
          <w:rFonts w:hint="eastAsia" w:ascii="方正仿宋_GBK" w:hAnsi="方正仿宋_GBK" w:eastAsia="方正仿宋_GBK" w:cs="方正仿宋_GBK"/>
          <w:sz w:val="32"/>
          <w:szCs w:val="32"/>
          <w:u w:val="single"/>
        </w:rPr>
        <w:t xml:space="preserve">                                               </w:t>
      </w:r>
    </w:p>
    <w:p>
      <w:pPr>
        <w:tabs>
          <w:tab w:val="left" w:pos="6486"/>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单位法定代表人（或负责人）：</w:t>
      </w:r>
      <w:r>
        <w:rPr>
          <w:rFonts w:hint="eastAsia" w:ascii="方正仿宋_GBK" w:hAnsi="方正仿宋_GBK" w:eastAsia="方正仿宋_GBK" w:cs="方正仿宋_GBK"/>
          <w:sz w:val="32"/>
          <w:szCs w:val="32"/>
          <w:u w:val="single"/>
        </w:rPr>
        <w:t xml:space="preserve">                   </w:t>
      </w:r>
    </w:p>
    <w:p>
      <w:pPr>
        <w:tabs>
          <w:tab w:val="left" w:pos="6486"/>
        </w:tabs>
        <w:adjustRightInd w:val="0"/>
        <w:snapToGrid w:val="0"/>
        <w:spacing w:line="579"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手机号码：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电子邮箱：</w:t>
      </w:r>
      <w:r>
        <w:rPr>
          <w:rFonts w:hint="eastAsia" w:ascii="方正仿宋_GBK" w:hAnsi="方正仿宋_GBK" w:eastAsia="方正仿宋_GBK" w:cs="方正仿宋_GBK"/>
          <w:sz w:val="32"/>
          <w:szCs w:val="32"/>
          <w:u w:val="single"/>
        </w:rPr>
        <w:t xml:space="preserve">                   </w:t>
      </w:r>
    </w:p>
    <w:p>
      <w:pPr>
        <w:tabs>
          <w:tab w:val="left" w:pos="6486"/>
        </w:tabs>
        <w:adjustRightInd w:val="0"/>
        <w:snapToGrid w:val="0"/>
        <w:spacing w:line="579" w:lineRule="exact"/>
        <w:rPr>
          <w:rFonts w:ascii="方正仿宋_GBK" w:hAnsi="方正仿宋_GBK" w:eastAsia="方正仿宋_GBK" w:cs="方正仿宋_GBK"/>
          <w:b/>
          <w:bCs/>
          <w:sz w:val="32"/>
          <w:szCs w:val="32"/>
          <w:u w:val="single"/>
        </w:rPr>
      </w:pPr>
      <w:r>
        <w:rPr>
          <w:rFonts w:hint="eastAsia" w:ascii="方正仿宋_GBK" w:hAnsi="方正仿宋_GBK" w:eastAsia="方正仿宋_GBK" w:cs="方正仿宋_GBK"/>
          <w:sz w:val="32"/>
          <w:szCs w:val="32"/>
        </w:rPr>
        <w:t>单位地址：</w:t>
      </w:r>
      <w:r>
        <w:rPr>
          <w:rFonts w:hint="eastAsia" w:ascii="方正仿宋_GBK" w:hAnsi="方正仿宋_GBK" w:eastAsia="方正仿宋_GBK" w:cs="方正仿宋_GBK"/>
          <w:sz w:val="32"/>
          <w:szCs w:val="32"/>
          <w:u w:val="single"/>
        </w:rPr>
        <w:t xml:space="preserve">                                              </w:t>
      </w:r>
    </w:p>
    <w:p>
      <w:pPr>
        <w:overflowPunct w:val="0"/>
        <w:adjustRightInd w:val="0"/>
        <w:snapToGrid w:val="0"/>
        <w:spacing w:line="579" w:lineRule="exact"/>
        <w:rPr>
          <w:rFonts w:ascii="方正仿宋_GBK" w:hAnsi="方正仿宋_GBK" w:eastAsia="方正仿宋_GBK" w:cs="方正仿宋_GBK"/>
          <w:sz w:val="32"/>
          <w:szCs w:val="32"/>
        </w:rPr>
      </w:pPr>
    </w:p>
    <w:p>
      <w:pPr>
        <w:overflowPunct w:val="0"/>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甲方、乙方、丙方依据《中华人民共和国民法典》《中华人民共和国老年人权益保障法》《养老机构管理办法》等法律法规规定，本着平等、自愿、诚实守信的原则，经过友好协商，就甲方向乙方提供养老服务事宜达成一致，签订本合同，供各方遵照履行。</w:t>
      </w:r>
    </w:p>
    <w:p>
      <w:pPr>
        <w:tabs>
          <w:tab w:val="left" w:pos="790"/>
          <w:tab w:val="left" w:pos="1264"/>
        </w:tabs>
        <w:overflowPunct w:val="0"/>
        <w:adjustRightInd w:val="0"/>
        <w:snapToGrid w:val="0"/>
        <w:spacing w:line="579" w:lineRule="exact"/>
        <w:jc w:val="center"/>
        <w:rPr>
          <w:rFonts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一</w:t>
      </w:r>
      <w:r>
        <w:rPr>
          <w:rFonts w:hint="eastAsia" w:ascii="方正仿宋_GBK" w:hAnsi="方正仿宋_GBK" w:eastAsia="方正仿宋_GBK" w:cs="方正仿宋_GBK"/>
          <w:b/>
          <w:bCs/>
          <w:sz w:val="32"/>
          <w:szCs w:val="32"/>
        </w:rPr>
        <w:t>条 服务地点及服务设施</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.1甲方为乙方提供养老服务的地点为：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（写明养老机构的具体门牌号）。   </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甲方经营场所性质（在下面的选项中，选中的打√，不选的打×）：□自有产权  □租赁（租赁期限自</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日） </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.2乙方选择入住的房间类型为：</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□单间 □双人间 □多人间（</w:t>
      </w:r>
      <w:r>
        <w:rPr>
          <w:rFonts w:eastAsia="方正仿宋_GBK"/>
          <w:sz w:val="32"/>
          <w:szCs w:val="32"/>
          <w:lang w:val="en-US"/>
        </w:rPr>
        <w:t>3</w:t>
      </w:r>
      <w:r>
        <w:rPr>
          <w:rFonts w:hint="eastAsia" w:ascii="方正仿宋_GBK" w:hAnsi="方正仿宋_GBK" w:eastAsia="方正仿宋_GBK" w:cs="方正仿宋_GBK"/>
          <w:sz w:val="32"/>
          <w:szCs w:val="32"/>
        </w:rPr>
        <w:t>人及以上，含</w:t>
      </w:r>
      <w:r>
        <w:rPr>
          <w:rFonts w:hint="eastAsia" w:eastAsia="方正仿宋_GBK"/>
          <w:sz w:val="32"/>
          <w:szCs w:val="32"/>
          <w:lang w:val="en-US"/>
        </w:rPr>
        <w:t>3</w:t>
      </w:r>
      <w:r>
        <w:rPr>
          <w:rFonts w:hint="eastAsia" w:ascii="方正仿宋_GBK" w:hAnsi="方正仿宋_GBK" w:eastAsia="方正仿宋_GBK" w:cs="方正仿宋_GBK"/>
          <w:sz w:val="32"/>
          <w:szCs w:val="32"/>
        </w:rPr>
        <w:t>人）</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（例如：包房等）。 </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.3乙方选择的具体房间床位为：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rPr>
        <w:t xml:space="preserve"> 关于房间的调整</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1.4.1</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rPr>
        <w:t>或</w:t>
      </w:r>
      <w:r>
        <w:rPr>
          <w:rFonts w:hint="eastAsia" w:ascii="方正仿宋_GBK" w:hAnsi="方正仿宋_GBK" w:eastAsia="方正仿宋_GBK" w:cs="方正仿宋_GBK"/>
          <w:sz w:val="32"/>
          <w:szCs w:val="32"/>
        </w:rPr>
        <w:t>丙方</w:t>
      </w:r>
      <w:r>
        <w:rPr>
          <w:rFonts w:hint="eastAsia" w:ascii="方正仿宋_GBK" w:hAnsi="方正仿宋_GBK" w:eastAsia="方正仿宋_GBK" w:cs="方正仿宋_GBK"/>
          <w:sz w:val="32"/>
          <w:szCs w:val="32"/>
          <w:lang w:val="en-US"/>
        </w:rPr>
        <w:t>基于正当理由</w:t>
      </w:r>
      <w:r>
        <w:rPr>
          <w:rFonts w:hint="eastAsia" w:ascii="方正仿宋_GBK" w:hAnsi="方正仿宋_GBK" w:eastAsia="方正仿宋_GBK" w:cs="方正仿宋_GBK"/>
          <w:sz w:val="32"/>
          <w:szCs w:val="32"/>
        </w:rPr>
        <w:t>要求调整房间的，</w:t>
      </w:r>
      <w:r>
        <w:rPr>
          <w:rFonts w:hint="eastAsia" w:ascii="方正仿宋_GBK" w:hAnsi="方正仿宋_GBK" w:eastAsia="方正仿宋_GBK" w:cs="方正仿宋_GBK"/>
          <w:sz w:val="32"/>
          <w:szCs w:val="32"/>
          <w:lang w:val="en-US"/>
        </w:rPr>
        <w:t>甲方在条件许可的范围内尽量满足。涉及房间变化需要相应调整费用的，还应由各方协</w:t>
      </w:r>
      <w:r>
        <w:rPr>
          <w:rFonts w:hint="eastAsia" w:ascii="方正仿宋_GBK" w:hAnsi="方正仿宋_GBK" w:eastAsia="方正仿宋_GBK" w:cs="方正仿宋_GBK"/>
          <w:sz w:val="32"/>
          <w:szCs w:val="32"/>
        </w:rPr>
        <w:t>商一致并书面确认</w:t>
      </w:r>
      <w:r>
        <w:rPr>
          <w:rFonts w:hint="eastAsia" w:ascii="方正仿宋_GBK" w:hAnsi="方正仿宋_GBK" w:eastAsia="方正仿宋_GBK" w:cs="方正仿宋_GBK"/>
          <w:sz w:val="32"/>
          <w:szCs w:val="32"/>
          <w:lang w:val="en-US"/>
        </w:rPr>
        <w:t>后方可调整</w:t>
      </w:r>
      <w:r>
        <w:rPr>
          <w:rFonts w:hint="eastAsia" w:ascii="方正仿宋_GBK" w:hAnsi="方正仿宋_GBK" w:eastAsia="方正仿宋_GBK" w:cs="方正仿宋_GBK"/>
          <w:sz w:val="32"/>
          <w:szCs w:val="32"/>
        </w:rPr>
        <w:t>，如各方不能达成一致</w:t>
      </w:r>
      <w:r>
        <w:rPr>
          <w:rFonts w:hint="eastAsia" w:ascii="方正仿宋_GBK" w:hAnsi="方正仿宋_GBK" w:eastAsia="方正仿宋_GBK" w:cs="方正仿宋_GBK"/>
          <w:sz w:val="32"/>
          <w:szCs w:val="32"/>
          <w:lang w:val="en-US"/>
        </w:rPr>
        <w:t>书面意见</w:t>
      </w:r>
      <w:r>
        <w:rPr>
          <w:rFonts w:hint="eastAsia" w:ascii="方正仿宋_GBK" w:hAnsi="方正仿宋_GBK" w:eastAsia="方正仿宋_GBK" w:cs="方正仿宋_GBK"/>
          <w:sz w:val="32"/>
          <w:szCs w:val="32"/>
        </w:rPr>
        <w:t>，则仍按本合同约定的房间履行。</w:t>
      </w:r>
    </w:p>
    <w:p>
      <w:pPr>
        <w:pStyle w:val="3"/>
        <w:spacing w:line="579" w:lineRule="exact"/>
        <w:ind w:firstLine="443" w:firstLineChars="150"/>
        <w:jc w:val="left"/>
        <w:rPr>
          <w:rFonts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rPr>
        <w:t xml:space="preserve"> 1.4.2如果乙方与房间内共同居住生活的老人发生矛盾冲突达</w:t>
      </w:r>
      <w:r>
        <w:rPr>
          <w:rFonts w:hint="eastAsia" w:ascii="方正仿宋_GBK" w:hAnsi="方正仿宋_GBK" w:eastAsia="方正仿宋_GBK" w:cs="方正仿宋_GBK"/>
          <w:kern w:val="2"/>
          <w:sz w:val="32"/>
          <w:szCs w:val="32"/>
          <w:u w:val="single"/>
          <w:lang w:val="en-US"/>
        </w:rPr>
        <w:t xml:space="preserve">   </w:t>
      </w:r>
      <w:r>
        <w:rPr>
          <w:rFonts w:hint="eastAsia" w:ascii="方正仿宋_GBK" w:hAnsi="方正仿宋_GBK" w:eastAsia="方正仿宋_GBK" w:cs="方正仿宋_GBK"/>
          <w:kern w:val="2"/>
          <w:sz w:val="32"/>
          <w:szCs w:val="32"/>
          <w:lang w:val="en-US"/>
        </w:rPr>
        <w:t>人/次以上，经调整同居室伙伴且甲方或丙方劝导效果不佳，甲方有权为乙方调整单间，涉及费用增加的，应当提前</w:t>
      </w:r>
      <w:r>
        <w:rPr>
          <w:rFonts w:hint="eastAsia" w:ascii="Times New Roman" w:eastAsia="方正仿宋_GBK"/>
          <w:sz w:val="32"/>
          <w:szCs w:val="32"/>
          <w:lang w:val="en-US"/>
        </w:rPr>
        <w:t>7</w:t>
      </w:r>
      <w:r>
        <w:rPr>
          <w:rFonts w:hint="eastAsia" w:ascii="方正仿宋_GBK" w:hAnsi="方正仿宋_GBK" w:eastAsia="方正仿宋_GBK" w:cs="方正仿宋_GBK"/>
          <w:kern w:val="2"/>
          <w:sz w:val="32"/>
          <w:szCs w:val="32"/>
          <w:lang w:val="en-US"/>
        </w:rPr>
        <w:t>日告知乙方和丙方，乙方、丙方不同意调整的，双方均有权解除合同。</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.5甲方提供的服务设施设备除了住宿的房屋外，还包括房间内设施设备和公共设施设备，具体明细见《设施设备清单》作为本合同附件</w:t>
      </w:r>
      <w:r>
        <w:rPr>
          <w:rFonts w:hint="eastAsia" w:eastAsia="方正仿宋_GBK"/>
          <w:sz w:val="32"/>
          <w:szCs w:val="32"/>
          <w:lang w:val="en-US"/>
        </w:rPr>
        <w:t xml:space="preserve"> 7</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二</w:t>
      </w:r>
      <w:r>
        <w:rPr>
          <w:rFonts w:hint="eastAsia" w:ascii="方正仿宋_GBK" w:hAnsi="方正仿宋_GBK" w:eastAsia="方正仿宋_GBK" w:cs="方正仿宋_GBK"/>
          <w:b/>
          <w:bCs/>
          <w:sz w:val="32"/>
          <w:szCs w:val="32"/>
        </w:rPr>
        <w:t>条 服务内容与质量标准</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签订本合同时，</w:t>
      </w:r>
      <w:r>
        <w:rPr>
          <w:rFonts w:hint="eastAsia" w:ascii="方正仿宋_GBK" w:hAnsi="方正仿宋_GBK" w:eastAsia="方正仿宋_GBK" w:cs="方正仿宋_GBK"/>
          <w:sz w:val="32"/>
          <w:szCs w:val="32"/>
        </w:rPr>
        <w:t>甲方根据老年人能力评估相关标准、《体检报告》对乙方的能力</w:t>
      </w:r>
      <w:r>
        <w:rPr>
          <w:rFonts w:hint="eastAsia" w:ascii="方正仿宋_GBK" w:hAnsi="方正仿宋_GBK" w:eastAsia="方正仿宋_GBK" w:cs="方正仿宋_GBK"/>
          <w:sz w:val="32"/>
          <w:szCs w:val="32"/>
          <w:lang w:val="en-US"/>
        </w:rPr>
        <w:t>进行</w:t>
      </w:r>
      <w:r>
        <w:rPr>
          <w:rFonts w:hint="eastAsia" w:ascii="方正仿宋_GBK" w:hAnsi="方正仿宋_GBK" w:eastAsia="方正仿宋_GBK" w:cs="方正仿宋_GBK"/>
          <w:sz w:val="32"/>
          <w:szCs w:val="32"/>
        </w:rPr>
        <w:t>综合评估，经甲方与乙方、丙方商定，确定甲方向乙方提供的照料护理等级和服务项目，具体明细见《首次服务项目确认表》（附件</w:t>
      </w:r>
      <w:r>
        <w:rPr>
          <w:rFonts w:hint="eastAsia" w:eastAsia="方正仿宋_GBK"/>
          <w:sz w:val="32"/>
          <w:szCs w:val="32"/>
          <w:lang w:val="en-US"/>
        </w:rPr>
        <w:t>8</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2.2在本合同履行过程中，乙方或丙方如果选择《护理等级与服务项目》以外的其他服务项目，经甲方、乙方、丙方协商一致后确定。</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2.3甲方向乙方提供的服务应当符合国家强制性标准。</w:t>
      </w:r>
    </w:p>
    <w:p>
      <w:pPr>
        <w:tabs>
          <w:tab w:val="left" w:pos="790"/>
          <w:tab w:val="left" w:pos="1264"/>
        </w:tabs>
        <w:overflowPunct w:val="0"/>
        <w:adjustRightInd w:val="0"/>
        <w:snapToGrid w:val="0"/>
        <w:spacing w:line="579"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三</w:t>
      </w:r>
      <w:r>
        <w:rPr>
          <w:rFonts w:hint="eastAsia" w:ascii="方正仿宋_GBK" w:hAnsi="方正仿宋_GBK" w:eastAsia="方正仿宋_GBK" w:cs="方正仿宋_GBK"/>
          <w:b/>
          <w:bCs/>
          <w:sz w:val="32"/>
          <w:szCs w:val="32"/>
        </w:rPr>
        <w:t>条 收费标准及费用的支付</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.1养老服务费用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.1.1甲方提供的各种服务项目及其收费标准</w:t>
      </w:r>
      <w:r>
        <w:rPr>
          <w:rFonts w:hint="eastAsia" w:ascii="方正仿宋_GBK" w:hAnsi="方正仿宋_GBK" w:eastAsia="方正仿宋_GBK" w:cs="方正仿宋_GBK"/>
          <w:sz w:val="32"/>
          <w:szCs w:val="32"/>
          <w:lang w:val="en-US"/>
        </w:rPr>
        <w:t>应在</w:t>
      </w:r>
      <w:r>
        <w:rPr>
          <w:rFonts w:hint="eastAsia" w:ascii="方正仿宋_GBK" w:hAnsi="方正仿宋_GBK" w:eastAsia="方正仿宋_GBK" w:cs="方正仿宋_GBK"/>
          <w:sz w:val="32"/>
          <w:szCs w:val="32"/>
        </w:rPr>
        <w:t>公共区域内显著位置</w:t>
      </w:r>
      <w:r>
        <w:rPr>
          <w:rFonts w:hint="eastAsia" w:ascii="方正仿宋_GBK" w:hAnsi="方正仿宋_GBK" w:eastAsia="方正仿宋_GBK" w:cs="方正仿宋_GBK"/>
          <w:sz w:val="32"/>
          <w:szCs w:val="32"/>
          <w:lang w:val="en-US"/>
        </w:rPr>
        <w:t>予以</w:t>
      </w:r>
      <w:r>
        <w:rPr>
          <w:rFonts w:hint="eastAsia" w:ascii="方正仿宋_GBK" w:hAnsi="方正仿宋_GBK" w:eastAsia="方正仿宋_GBK" w:cs="方正仿宋_GBK"/>
          <w:sz w:val="32"/>
          <w:szCs w:val="32"/>
        </w:rPr>
        <w:t>公示。</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.1.2根据乙方入住时所选择的房间、照料护理等级及服务项目，乙方入住甲方的养老服务总费用为元/月，包括：</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（1）床位费：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元/月。</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护理</w:t>
      </w:r>
      <w:r>
        <w:rPr>
          <w:rFonts w:hint="eastAsia" w:ascii="方正仿宋_GBK" w:hAnsi="方正仿宋_GBK" w:eastAsia="方正仿宋_GBK" w:cs="方正仿宋_GBK"/>
          <w:sz w:val="32"/>
          <w:szCs w:val="32"/>
        </w:rPr>
        <w:t>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元/月。</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（3）膳食费：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元/月。</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（4）其他费用：</w:t>
      </w:r>
      <w:r>
        <w:rPr>
          <w:rFonts w:hint="eastAsia" w:ascii="方正仿宋_GBK" w:hAnsi="方正仿宋_GBK" w:eastAsia="方正仿宋_GBK" w:cs="方正仿宋_GBK"/>
          <w:i/>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.1.3服务费用按下列第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种支付方式支付：</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（1）按月支付（每月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日前支付下一个月的养老服务费用）；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（2）按季支付（每年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日前支付下一个季度的养老服务费用）。</w:t>
      </w:r>
    </w:p>
    <w:p>
      <w:pPr>
        <w:tabs>
          <w:tab w:val="left" w:pos="790"/>
          <w:tab w:val="left" w:pos="1264"/>
        </w:tabs>
        <w:overflowPunct w:val="0"/>
        <w:adjustRightInd w:val="0"/>
        <w:snapToGrid w:val="0"/>
        <w:spacing w:line="579" w:lineRule="exact"/>
        <w:ind w:firstLine="58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（3）按半年支付（每年月日、月日前支付下一半年的养老服务费用）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.1.4乙方因就医或者其他原因不在甲方入住，但是应乙方、丙方的要求保留房间或者床位的，应当向甲方支付床位费。</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1.5乙方因公共卫生突发事件被采取隔离措施的，所发生的隔离费用按照乙方被隔离的原因确定。如果乙方被隔离的原因与甲方无关，则隔离费用全部由乙方承担；如乙方在养老机构外隔离，为其保留床位的，床位费由乙方承担。如果乙方被隔离是由于甲方原因所致，则隔离费用全部由甲方承担。</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.1.6食品、材料、劳动力等市场价格发生重大变化，致使甲方服务成本急剧上升（单项价格涨幅达到</w:t>
      </w:r>
      <w:r>
        <w:rPr>
          <w:rFonts w:eastAsia="方正仿宋_GBK"/>
          <w:sz w:val="32"/>
          <w:szCs w:val="32"/>
        </w:rPr>
        <w:t>10%</w:t>
      </w:r>
      <w:r>
        <w:rPr>
          <w:rFonts w:hint="eastAsia" w:ascii="方正仿宋_GBK" w:hAnsi="方正仿宋_GBK" w:eastAsia="方正仿宋_GBK" w:cs="方正仿宋_GBK"/>
          <w:sz w:val="32"/>
          <w:szCs w:val="32"/>
        </w:rPr>
        <w:t>）的，甲方有权要求按照价格涨幅增加费用；服务成本显著下降（单项价格跌幅达到</w:t>
      </w:r>
      <w:r>
        <w:rPr>
          <w:rFonts w:hint="eastAsia" w:eastAsia="方正仿宋_GBK"/>
          <w:sz w:val="32"/>
          <w:szCs w:val="32"/>
        </w:rPr>
        <w:t>10%</w:t>
      </w:r>
      <w:r>
        <w:rPr>
          <w:rFonts w:hint="eastAsia" w:ascii="方正仿宋_GBK" w:hAnsi="方正仿宋_GBK" w:eastAsia="方正仿宋_GBK" w:cs="方正仿宋_GBK"/>
          <w:sz w:val="32"/>
          <w:szCs w:val="32"/>
        </w:rPr>
        <w:t>）的，乙方有权要求按照价格跌幅减少费用。前述价格涨跌指数，以政府统计部门公布的数据为准。费用调整前</w:t>
      </w:r>
      <w:r>
        <w:rPr>
          <w:rFonts w:hint="eastAsia" w:eastAsia="方正仿宋_GBK"/>
          <w:sz w:val="32"/>
          <w:szCs w:val="32"/>
        </w:rPr>
        <w:t>30</w:t>
      </w:r>
      <w:r>
        <w:rPr>
          <w:rFonts w:hint="eastAsia" w:ascii="方正仿宋_GBK" w:hAnsi="方正仿宋_GBK" w:eastAsia="方正仿宋_GBK" w:cs="方正仿宋_GBK"/>
          <w:sz w:val="32"/>
          <w:szCs w:val="32"/>
        </w:rPr>
        <w:t>日，甲方应书面通知乙方、丙方。</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乙方、丙方对</w:t>
      </w:r>
      <w:r>
        <w:rPr>
          <w:rFonts w:hint="eastAsia" w:ascii="方正仿宋_GBK" w:hAnsi="方正仿宋_GBK" w:eastAsia="方正仿宋_GBK" w:cs="方正仿宋_GBK"/>
          <w:sz w:val="32"/>
          <w:szCs w:val="32"/>
          <w:lang w:val="en-US"/>
        </w:rPr>
        <w:t>调整后的</w:t>
      </w:r>
      <w:r>
        <w:rPr>
          <w:rFonts w:hint="eastAsia" w:ascii="方正仿宋_GBK" w:hAnsi="方正仿宋_GBK" w:eastAsia="方正仿宋_GBK" w:cs="方正仿宋_GBK"/>
          <w:sz w:val="32"/>
          <w:szCs w:val="32"/>
        </w:rPr>
        <w:t>收费标准有异议的，可在收到通知后</w:t>
      </w:r>
      <w:r>
        <w:rPr>
          <w:rFonts w:hint="eastAsia" w:eastAsia="方正仿宋_GBK"/>
          <w:sz w:val="32"/>
          <w:szCs w:val="32"/>
        </w:rPr>
        <w:t>7</w:t>
      </w:r>
      <w:r>
        <w:rPr>
          <w:rFonts w:hint="eastAsia" w:ascii="方正仿宋_GBK" w:hAnsi="方正仿宋_GBK" w:eastAsia="方正仿宋_GBK" w:cs="方正仿宋_GBK"/>
          <w:sz w:val="32"/>
          <w:szCs w:val="32"/>
        </w:rPr>
        <w:t>日内以书面形式提出解除本合同。乙方、丙方虽对调整后的收费标准有异议，但要求按原收费标准继续履行合同的，或虽不以书面形式提出异议但拒绝根据调整后的收费标准支付相应费用的，甲方有权解除本合同。</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.1.7甲方在收到服务费用后应当给乙方出具发票或符合政府相关部门要求的等额收费凭证。</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.2保证金</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.2.1在签订本合同时，乙方应当向甲方交纳保证金，金额为人民币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rPr>
        <w:t xml:space="preserve">           圆整</w:t>
      </w:r>
      <w:r>
        <w:rPr>
          <w:rFonts w:hint="eastAsia" w:ascii="方正仿宋_GBK" w:hAnsi="方正仿宋_GBK" w:eastAsia="方正仿宋_GBK" w:cs="方正仿宋_GBK"/>
          <w:sz w:val="32"/>
          <w:szCs w:val="32"/>
        </w:rPr>
        <w:t>）保证金数额不得超过月养老服务费用标准的</w:t>
      </w:r>
      <w:r>
        <w:rPr>
          <w:rFonts w:hint="eastAsia" w:ascii="方正仿宋_GBK" w:hAnsi="方正仿宋_GBK" w:eastAsia="方正仿宋_GBK" w:cs="方正仿宋_GBK"/>
          <w:sz w:val="32"/>
          <w:szCs w:val="32"/>
          <w:lang w:val="en-US"/>
        </w:rPr>
        <w:t>六</w:t>
      </w:r>
      <w:r>
        <w:rPr>
          <w:rFonts w:hint="eastAsia" w:ascii="方正仿宋_GBK" w:hAnsi="方正仿宋_GBK" w:eastAsia="方正仿宋_GBK" w:cs="方正仿宋_GBK"/>
          <w:sz w:val="32"/>
          <w:szCs w:val="32"/>
        </w:rPr>
        <w:t>倍。</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.2.2 入住保证金存入以下专用资金存管账户：</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银行账号：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.2.3入住保证金可用于抵扣乙方欠付的养老服务费用、违约金、赔偿金，以及乙方出现突发情况救治时需支付</w:t>
      </w:r>
      <w:r>
        <w:rPr>
          <w:rFonts w:hint="eastAsia" w:ascii="方正仿宋_GBK" w:hAnsi="方正仿宋_GBK" w:eastAsia="方正仿宋_GBK" w:cs="方正仿宋_GBK"/>
          <w:sz w:val="32"/>
          <w:szCs w:val="32"/>
          <w:lang w:val="en-US"/>
        </w:rPr>
        <w:t>给医院的押金及相关费用等</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.2.4如乙方、丙方未按合同约定足额支付养老服务费用且经甲方书面催告后仍不支付超过</w:t>
      </w:r>
      <w:r>
        <w:rPr>
          <w:rFonts w:eastAsia="方正仿宋_GBK"/>
          <w:sz w:val="32"/>
          <w:szCs w:val="32"/>
        </w:rPr>
        <w:t>3</w:t>
      </w:r>
      <w:r>
        <w:rPr>
          <w:rFonts w:hint="eastAsia" w:ascii="方正仿宋_GBK" w:hAnsi="方正仿宋_GBK" w:eastAsia="方正仿宋_GBK" w:cs="方正仿宋_GBK"/>
          <w:sz w:val="32"/>
          <w:szCs w:val="32"/>
        </w:rPr>
        <w:t>日的，则甲方有权从入住保证金中直接扣除拖欠的费用。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.2.5入住保证金被抵扣或者扣除后，乙方、丙方应当在收到甲方通知后日内补足。</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.2.6除本合同明确约定的入住保证金的用途外，甲方不得将入住保证金挪作他用。在合同期满终止或者被依法解除时，入住保证金在扣除应结清的相关费用后如有余额的，甲方应当</w:t>
      </w:r>
      <w:r>
        <w:rPr>
          <w:rFonts w:hint="eastAsia" w:ascii="方正仿宋_GBK" w:hAnsi="方正仿宋_GBK" w:eastAsia="方正仿宋_GBK" w:cs="方正仿宋_GBK"/>
          <w:sz w:val="32"/>
          <w:szCs w:val="32"/>
          <w:lang w:val="en-US"/>
        </w:rPr>
        <w:t>在</w:t>
      </w:r>
      <w:r>
        <w:rPr>
          <w:rFonts w:hint="eastAsia" w:eastAsia="方正仿宋_GBK"/>
          <w:sz w:val="32"/>
          <w:szCs w:val="32"/>
          <w:lang w:val="en-US"/>
        </w:rPr>
        <w:t>10</w:t>
      </w:r>
      <w:r>
        <w:rPr>
          <w:rFonts w:hint="eastAsia" w:ascii="方正仿宋_GBK" w:hAnsi="方正仿宋_GBK" w:eastAsia="方正仿宋_GBK" w:cs="方正仿宋_GBK"/>
          <w:sz w:val="32"/>
          <w:szCs w:val="32"/>
          <w:lang w:val="en-US"/>
        </w:rPr>
        <w:t>日内</w:t>
      </w:r>
      <w:r>
        <w:rPr>
          <w:rFonts w:hint="eastAsia" w:ascii="方正仿宋_GBK" w:hAnsi="方正仿宋_GBK" w:eastAsia="方正仿宋_GBK" w:cs="方正仿宋_GBK"/>
          <w:sz w:val="32"/>
          <w:szCs w:val="32"/>
        </w:rPr>
        <w:t>把入住保证金的余额返还乙方、丙方，并支付银行同期活期存款利息。</w:t>
      </w:r>
    </w:p>
    <w:p>
      <w:pPr>
        <w:tabs>
          <w:tab w:val="left" w:pos="790"/>
          <w:tab w:val="left" w:pos="1264"/>
        </w:tabs>
        <w:overflowPunct w:val="0"/>
        <w:adjustRightInd w:val="0"/>
        <w:snapToGrid w:val="0"/>
        <w:spacing w:line="579" w:lineRule="exact"/>
        <w:ind w:firstLine="1918" w:firstLineChars="65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四</w:t>
      </w:r>
      <w:r>
        <w:rPr>
          <w:rFonts w:hint="eastAsia" w:ascii="方正仿宋_GBK" w:hAnsi="方正仿宋_GBK" w:eastAsia="方正仿宋_GBK" w:cs="方正仿宋_GBK"/>
          <w:b/>
          <w:bCs/>
          <w:sz w:val="32"/>
          <w:szCs w:val="32"/>
        </w:rPr>
        <w:t>条 合同期限及合同期满的处理</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rPr>
        <w:t>.1本合同服务期限为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年（月），自</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月日止。</w:t>
      </w:r>
      <w:r>
        <w:rPr>
          <w:rFonts w:hint="eastAsia" w:ascii="方正仿宋_GBK" w:hAnsi="方正仿宋_GBK" w:eastAsia="方正仿宋_GBK" w:cs="方正仿宋_GBK"/>
          <w:sz w:val="32"/>
          <w:szCs w:val="32"/>
          <w:lang w:val="en-US"/>
        </w:rPr>
        <w:t>其中，</w:t>
      </w:r>
      <w:r>
        <w:rPr>
          <w:rFonts w:hint="eastAsia" w:ascii="方正仿宋_GBK" w:hAnsi="方正仿宋_GBK" w:eastAsia="方正仿宋_GBK" w:cs="方正仿宋_GBK"/>
          <w:sz w:val="32"/>
          <w:szCs w:val="32"/>
        </w:rPr>
        <w:t>试住期</w:t>
      </w:r>
      <w:r>
        <w:rPr>
          <w:rFonts w:hint="eastAsia" w:eastAsia="方正仿宋_GBK"/>
          <w:sz w:val="32"/>
          <w:szCs w:val="32"/>
          <w:lang w:val="en-US"/>
        </w:rPr>
        <w:t>15</w:t>
      </w:r>
      <w:r>
        <w:rPr>
          <w:rFonts w:hint="eastAsia" w:ascii="方正仿宋_GBK" w:hAnsi="方正仿宋_GBK" w:eastAsia="方正仿宋_GBK" w:cs="方正仿宋_GBK"/>
          <w:sz w:val="32"/>
          <w:szCs w:val="32"/>
        </w:rPr>
        <w:t>天，自</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月日止。</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4.2试住期</w:t>
      </w:r>
      <w:r>
        <w:rPr>
          <w:rFonts w:hint="eastAsia" w:ascii="方正仿宋_GBK" w:hAnsi="方正仿宋_GBK" w:eastAsia="方正仿宋_GBK" w:cs="方正仿宋_GBK"/>
          <w:sz w:val="32"/>
          <w:szCs w:val="32"/>
        </w:rPr>
        <w:t>（在下列选项中，选中的打√，不选的打×）</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□乙方按本合同约定的收费标准，根据实际入住天数结算费用，不足一天的按一天计算。</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□乙方只需按本合同约定的收费标准支付膳食费、</w:t>
      </w:r>
      <w:r>
        <w:rPr>
          <w:rFonts w:hint="eastAsia" w:ascii="方正仿宋_GBK" w:hAnsi="方正仿宋_GBK" w:eastAsia="方正仿宋_GBK" w:cs="方正仿宋_GBK"/>
          <w:sz w:val="32"/>
          <w:szCs w:val="32"/>
          <w:lang w:val="en-US"/>
        </w:rPr>
        <w:t>床位费</w:t>
      </w:r>
      <w:r>
        <w:rPr>
          <w:rFonts w:hint="eastAsia" w:ascii="方正仿宋_GBK" w:hAnsi="方正仿宋_GBK" w:eastAsia="方正仿宋_GBK" w:cs="方正仿宋_GBK"/>
          <w:sz w:val="32"/>
          <w:szCs w:val="32"/>
        </w:rPr>
        <w:t>、护理费，无需支付养老机构内其他费用。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试住期</w:t>
      </w:r>
      <w:r>
        <w:rPr>
          <w:rFonts w:hint="eastAsia" w:ascii="方正仿宋_GBK" w:hAnsi="方正仿宋_GBK" w:eastAsia="方正仿宋_GBK" w:cs="方正仿宋_GBK"/>
          <w:sz w:val="32"/>
          <w:szCs w:val="32"/>
          <w:lang w:val="en-US"/>
        </w:rPr>
        <w:t>内</w:t>
      </w:r>
      <w:r>
        <w:rPr>
          <w:rFonts w:hint="eastAsia" w:ascii="方正仿宋_GBK" w:hAnsi="方正仿宋_GBK" w:eastAsia="方正仿宋_GBK" w:cs="方正仿宋_GBK"/>
          <w:sz w:val="32"/>
          <w:szCs w:val="32"/>
        </w:rPr>
        <w:t>，甲方、乙方、丙方均</w:t>
      </w:r>
      <w:r>
        <w:rPr>
          <w:rFonts w:hint="eastAsia" w:ascii="方正仿宋_GBK" w:hAnsi="方正仿宋_GBK" w:eastAsia="方正仿宋_GBK" w:cs="方正仿宋_GBK"/>
          <w:sz w:val="32"/>
          <w:szCs w:val="32"/>
          <w:lang w:val="en-US"/>
        </w:rPr>
        <w:t>享</w:t>
      </w:r>
      <w:r>
        <w:rPr>
          <w:rFonts w:hint="eastAsia" w:ascii="方正仿宋_GBK" w:hAnsi="方正仿宋_GBK" w:eastAsia="方正仿宋_GBK" w:cs="方正仿宋_GBK"/>
          <w:sz w:val="32"/>
          <w:szCs w:val="32"/>
        </w:rPr>
        <w:t>有解除合同</w:t>
      </w:r>
      <w:r>
        <w:rPr>
          <w:rFonts w:hint="eastAsia" w:ascii="方正仿宋_GBK" w:hAnsi="方正仿宋_GBK" w:eastAsia="方正仿宋_GBK" w:cs="方正仿宋_GBK"/>
          <w:sz w:val="32"/>
          <w:szCs w:val="32"/>
          <w:lang w:val="en-US"/>
        </w:rPr>
        <w:t>的权利，且就解约行为本身互不追究违约责任</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3乙方、丙方有意续签合同的，</w:t>
      </w:r>
      <w:r>
        <w:rPr>
          <w:rFonts w:hint="eastAsia" w:ascii="方正仿宋_GBK" w:hAnsi="方正仿宋_GBK" w:eastAsia="方正仿宋_GBK" w:cs="方正仿宋_GBK"/>
          <w:sz w:val="32"/>
          <w:szCs w:val="32"/>
        </w:rPr>
        <w:t>在本合同期满前</w:t>
      </w:r>
      <w:r>
        <w:rPr>
          <w:rFonts w:eastAsia="方正仿宋_GBK"/>
          <w:sz w:val="32"/>
          <w:szCs w:val="32"/>
        </w:rPr>
        <w:t>30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rPr>
        <w:t>前需向甲方提出</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3续签的养老服务合同内容应当经</w:t>
      </w:r>
      <w:r>
        <w:rPr>
          <w:rFonts w:hint="eastAsia" w:ascii="方正仿宋_GBK" w:hAnsi="方正仿宋_GBK" w:eastAsia="方正仿宋_GBK" w:cs="方正仿宋_GBK"/>
          <w:sz w:val="32"/>
          <w:szCs w:val="32"/>
        </w:rPr>
        <w:t>甲方、乙方、丙方</w:t>
      </w:r>
      <w:r>
        <w:rPr>
          <w:rFonts w:hint="eastAsia" w:ascii="方正仿宋_GBK" w:hAnsi="方正仿宋_GBK" w:eastAsia="方正仿宋_GBK" w:cs="方正仿宋_GBK"/>
          <w:sz w:val="32"/>
          <w:szCs w:val="32"/>
          <w:lang w:val="en-US"/>
        </w:rPr>
        <w:t>达成</w:t>
      </w:r>
      <w:r>
        <w:rPr>
          <w:rFonts w:hint="eastAsia" w:ascii="方正仿宋_GBK" w:hAnsi="方正仿宋_GBK" w:eastAsia="方正仿宋_GBK" w:cs="方正仿宋_GBK"/>
          <w:sz w:val="32"/>
          <w:szCs w:val="32"/>
        </w:rPr>
        <w:t>一致。</w:t>
      </w:r>
      <w:r>
        <w:rPr>
          <w:rFonts w:hint="eastAsia" w:ascii="方正仿宋_GBK" w:hAnsi="方正仿宋_GBK" w:eastAsia="方正仿宋_GBK" w:cs="方正仿宋_GBK"/>
          <w:sz w:val="32"/>
          <w:szCs w:val="32"/>
          <w:lang w:val="en-US"/>
        </w:rPr>
        <w:t>甲方应及时对乙方进行老年人能力评估。</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4.4如果乙方、丙方未在本合同期满前</w:t>
      </w:r>
      <w:r>
        <w:rPr>
          <w:rFonts w:hint="eastAsia" w:eastAsia="方正仿宋_GBK"/>
          <w:sz w:val="32"/>
          <w:szCs w:val="32"/>
          <w:lang w:val="en-US"/>
        </w:rPr>
        <w:t>30</w:t>
      </w:r>
      <w:r>
        <w:rPr>
          <w:rFonts w:hint="eastAsia" w:ascii="方正仿宋_GBK" w:hAnsi="方正仿宋_GBK" w:eastAsia="方正仿宋_GBK" w:cs="方正仿宋_GBK"/>
          <w:sz w:val="32"/>
          <w:szCs w:val="32"/>
          <w:lang w:val="en-US"/>
        </w:rPr>
        <w:t>日前提出续签合同，或者各方就续签合同不能达成一致，</w:t>
      </w:r>
      <w:r>
        <w:rPr>
          <w:rFonts w:hint="eastAsia" w:ascii="方正仿宋_GBK" w:hAnsi="方正仿宋_GBK" w:eastAsia="方正仿宋_GBK" w:cs="方正仿宋_GBK"/>
          <w:sz w:val="32"/>
          <w:szCs w:val="32"/>
        </w:rPr>
        <w:t>乙方应当在合同到期日搬离甲方，办理离院手续并结清所有费用。</w:t>
      </w:r>
    </w:p>
    <w:p>
      <w:pPr>
        <w:tabs>
          <w:tab w:val="left" w:pos="790"/>
          <w:tab w:val="left" w:pos="1264"/>
        </w:tabs>
        <w:overflowPunct w:val="0"/>
        <w:adjustRightInd w:val="0"/>
        <w:snapToGrid w:val="0"/>
        <w:spacing w:line="579" w:lineRule="exact"/>
        <w:ind w:firstLine="295" w:firstLineChars="1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五</w:t>
      </w:r>
      <w:r>
        <w:rPr>
          <w:rFonts w:hint="eastAsia" w:ascii="方正仿宋_GBK" w:hAnsi="方正仿宋_GBK" w:eastAsia="方正仿宋_GBK" w:cs="方正仿宋_GBK"/>
          <w:b/>
          <w:bCs/>
          <w:sz w:val="32"/>
          <w:szCs w:val="32"/>
        </w:rPr>
        <w:t>条 甲方的权利义务</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.1甲方的权利</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.1.1有权按照本合同的约定收取服务费用。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.1.2有权依法依规制订、修改养老管理服务制度</w:t>
      </w:r>
      <w:r>
        <w:rPr>
          <w:rFonts w:hint="eastAsia" w:ascii="方正仿宋_GBK" w:hAnsi="方正仿宋_GBK" w:eastAsia="方正仿宋_GBK" w:cs="方正仿宋_GBK"/>
          <w:sz w:val="32"/>
          <w:szCs w:val="32"/>
          <w:lang w:val="en-US"/>
        </w:rPr>
        <w:t>并按公示的制度对乙方提供管理和服务</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.1.3有权拒收不适合乙方身体状况的食品及具有危险性的物品。</w:t>
      </w:r>
      <w:r>
        <w:rPr>
          <w:rFonts w:hint="eastAsia" w:ascii="方正仿宋_GBK" w:hAnsi="方正仿宋_GBK" w:eastAsia="方正仿宋_GBK" w:cs="方正仿宋_GBK"/>
          <w:sz w:val="32"/>
          <w:szCs w:val="32"/>
          <w:lang w:val="en-US"/>
        </w:rPr>
        <w:t>对于乙方和丙方提供的药品，甲方有权要求乙方和丙方提供用药的医嘱或乙方、丙方书面签名确认的用药说明，否则甲方有权拒收。</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5.1.4为了乙方的健康和安全，在乙方出现紧急情况时，甲方有权在通知丙方的同时，采取必要的处置措施，包括并不限于转送医疗机构，由此产生的费用由乙方或丙方承担。</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5.1.5如发生公共卫生事件等特殊情况，贯彻执行政府部门的防控政策规定，积极落实公共卫生事件防控措施。</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在法律允许范围内，在征得乙方、丙方的同意后，可以</w:t>
      </w:r>
      <w:r>
        <w:rPr>
          <w:rFonts w:hint="eastAsia" w:ascii="方正仿宋_GBK" w:hAnsi="方正仿宋_GBK" w:eastAsia="方正仿宋_GBK" w:cs="方正仿宋_GBK"/>
          <w:sz w:val="32"/>
          <w:szCs w:val="32"/>
          <w:lang w:val="en-US"/>
        </w:rPr>
        <w:t>以非营利的目的</w:t>
      </w:r>
      <w:r>
        <w:rPr>
          <w:rFonts w:hint="eastAsia" w:ascii="方正仿宋_GBK" w:hAnsi="方正仿宋_GBK" w:eastAsia="方正仿宋_GBK" w:cs="方正仿宋_GBK"/>
          <w:sz w:val="32"/>
          <w:szCs w:val="32"/>
        </w:rPr>
        <w:t>合理使用乙方入住期间信息资料、</w:t>
      </w:r>
      <w:r>
        <w:rPr>
          <w:rFonts w:hint="eastAsia" w:ascii="方正仿宋_GBK" w:hAnsi="方正仿宋_GBK" w:eastAsia="方正仿宋_GBK" w:cs="方正仿宋_GBK"/>
          <w:sz w:val="32"/>
          <w:szCs w:val="32"/>
          <w:lang w:val="en-US"/>
        </w:rPr>
        <w:t>肖像</w:t>
      </w:r>
      <w:r>
        <w:rPr>
          <w:rFonts w:hint="eastAsia" w:ascii="方正仿宋_GBK" w:hAnsi="方正仿宋_GBK" w:eastAsia="方正仿宋_GBK" w:cs="方正仿宋_GBK"/>
          <w:sz w:val="32"/>
          <w:szCs w:val="32"/>
        </w:rPr>
        <w:t>，如纪念、收藏、活动展览等。</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.2甲方的义务</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.2.1应当按照建筑、消防、食品安全、医疗卫生、特种设备等法律法规和强制性标准</w:t>
      </w:r>
      <w:r>
        <w:rPr>
          <w:rFonts w:hint="eastAsia" w:ascii="方正仿宋_GBK" w:hAnsi="方正仿宋_GBK" w:eastAsia="方正仿宋_GBK" w:cs="方正仿宋_GBK"/>
          <w:sz w:val="32"/>
          <w:szCs w:val="32"/>
          <w:lang w:val="en-US"/>
        </w:rPr>
        <w:t>提供服务设施、场所并</w:t>
      </w:r>
      <w:r>
        <w:rPr>
          <w:rFonts w:hint="eastAsia" w:ascii="方正仿宋_GBK" w:hAnsi="方正仿宋_GBK" w:eastAsia="方正仿宋_GBK" w:cs="方正仿宋_GBK"/>
          <w:sz w:val="32"/>
          <w:szCs w:val="32"/>
        </w:rPr>
        <w:t>开展服务活动，按照国家、行业、</w:t>
      </w:r>
      <w:r>
        <w:rPr>
          <w:rFonts w:hint="eastAsia" w:ascii="方正仿宋_GBK" w:hAnsi="方正仿宋_GBK" w:eastAsia="方正仿宋_GBK" w:cs="方正仿宋_GBK"/>
          <w:sz w:val="32"/>
          <w:szCs w:val="32"/>
          <w:lang w:val="en-US"/>
        </w:rPr>
        <w:t>地方</w:t>
      </w:r>
      <w:r>
        <w:rPr>
          <w:rFonts w:hint="eastAsia" w:ascii="方正仿宋_GBK" w:hAnsi="方正仿宋_GBK" w:eastAsia="方正仿宋_GBK" w:cs="方正仿宋_GBK"/>
          <w:sz w:val="32"/>
          <w:szCs w:val="32"/>
        </w:rPr>
        <w:t>有关标准和规范的要求以及本合同的约定为乙方提供养老服务。</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.2.2保证从事医疗、康复、医疗护理、社会工作、心理咨询等服务的专业技术人员持有关部门颁发的有效资格证书上岗，保证养老护理人员接受专业技能培训，能够满足岗位职责要求。</w:t>
      </w:r>
    </w:p>
    <w:p>
      <w:pPr>
        <w:widowControl/>
        <w:shd w:val="clear" w:color="auto" w:fill="FFFFFF"/>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3可以</w:t>
      </w:r>
      <w:r>
        <w:rPr>
          <w:rFonts w:hint="eastAsia" w:ascii="方正仿宋_GBK" w:hAnsi="方正仿宋_GBK" w:eastAsia="方正仿宋_GBK" w:cs="方正仿宋_GBK"/>
          <w:sz w:val="32"/>
          <w:szCs w:val="32"/>
        </w:rPr>
        <w:t>开展适合乙方的文化、教育、体育、娱乐活动，丰富乙方的精神文化生活。开展前述活动时，应当为乙方提供必要的安全防护措施。</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4自接受</w:t>
      </w:r>
      <w:r>
        <w:rPr>
          <w:rFonts w:hint="eastAsia" w:ascii="方正仿宋_GBK" w:hAnsi="方正仿宋_GBK" w:eastAsia="方正仿宋_GBK" w:cs="方正仿宋_GBK"/>
          <w:sz w:val="32"/>
          <w:szCs w:val="32"/>
        </w:rPr>
        <w:t>乙方外出就诊所配药品</w:t>
      </w:r>
      <w:r>
        <w:rPr>
          <w:rFonts w:hint="eastAsia" w:ascii="方正仿宋_GBK" w:hAnsi="方正仿宋_GBK" w:eastAsia="方正仿宋_GBK" w:cs="方正仿宋_GBK"/>
          <w:sz w:val="32"/>
          <w:szCs w:val="32"/>
          <w:lang w:val="en-US"/>
        </w:rPr>
        <w:t>的委托管理</w:t>
      </w:r>
      <w:r>
        <w:rPr>
          <w:rFonts w:hint="eastAsia" w:ascii="方正仿宋_GBK" w:hAnsi="方正仿宋_GBK" w:eastAsia="方正仿宋_GBK" w:cs="方正仿宋_GBK"/>
          <w:sz w:val="32"/>
          <w:szCs w:val="32"/>
        </w:rPr>
        <w:t>并办理药品移交手续之日起，甲方应当按照卫生</w:t>
      </w:r>
      <w:r>
        <w:rPr>
          <w:rFonts w:hint="eastAsia" w:ascii="方正仿宋_GBK" w:hAnsi="方正仿宋_GBK" w:eastAsia="方正仿宋_GBK" w:cs="方正仿宋_GBK"/>
          <w:sz w:val="32"/>
          <w:szCs w:val="32"/>
          <w:lang w:val="en-US"/>
        </w:rPr>
        <w:t>健康</w:t>
      </w:r>
      <w:r>
        <w:rPr>
          <w:rFonts w:hint="eastAsia" w:ascii="方正仿宋_GBK" w:hAnsi="方正仿宋_GBK" w:eastAsia="方正仿宋_GBK" w:cs="方正仿宋_GBK"/>
          <w:sz w:val="32"/>
          <w:szCs w:val="32"/>
        </w:rPr>
        <w:t>部门的规定及相关医嘱，为乙方提供相应的药品管理服务。</w:t>
      </w:r>
    </w:p>
    <w:p>
      <w:pPr>
        <w:shd w:val="clear" w:color="auto" w:fill="FFFFFF"/>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在乙方突发危重疾病</w:t>
      </w:r>
      <w:r>
        <w:rPr>
          <w:rFonts w:hint="eastAsia" w:ascii="方正仿宋_GBK" w:hAnsi="方正仿宋_GBK" w:eastAsia="方正仿宋_GBK" w:cs="方正仿宋_GBK"/>
          <w:sz w:val="32"/>
          <w:szCs w:val="32"/>
          <w:lang w:val="en-US"/>
        </w:rPr>
        <w:t>或其他意外紧急情况</w:t>
      </w:r>
      <w:r>
        <w:rPr>
          <w:rFonts w:hint="eastAsia" w:ascii="方正仿宋_GBK" w:hAnsi="方正仿宋_GBK" w:eastAsia="方正仿宋_GBK" w:cs="方正仿宋_GBK"/>
          <w:sz w:val="32"/>
          <w:szCs w:val="32"/>
        </w:rPr>
        <w:t>时，甲方应当尽己所能采取必要救助措施，及时联系救护车</w:t>
      </w:r>
      <w:r>
        <w:rPr>
          <w:rFonts w:hint="eastAsia" w:ascii="方正仿宋_GBK" w:hAnsi="方正仿宋_GBK" w:eastAsia="方正仿宋_GBK" w:cs="方正仿宋_GBK"/>
          <w:sz w:val="32"/>
          <w:szCs w:val="32"/>
          <w:lang w:val="en-US"/>
        </w:rPr>
        <w:t>并派人护理陪同</w:t>
      </w:r>
      <w:r>
        <w:rPr>
          <w:rFonts w:hint="eastAsia" w:ascii="方正仿宋_GBK" w:hAnsi="方正仿宋_GBK" w:eastAsia="方正仿宋_GBK" w:cs="方正仿宋_GBK"/>
          <w:sz w:val="32"/>
          <w:szCs w:val="32"/>
        </w:rPr>
        <w:t>转送医疗机构救治，并</w:t>
      </w:r>
      <w:r>
        <w:rPr>
          <w:rFonts w:hint="eastAsia" w:ascii="方正仿宋_GBK" w:hAnsi="方正仿宋_GBK" w:eastAsia="方正仿宋_GBK" w:cs="方正仿宋_GBK"/>
          <w:sz w:val="32"/>
          <w:szCs w:val="32"/>
          <w:lang w:val="en-US"/>
        </w:rPr>
        <w:t>及时</w:t>
      </w:r>
      <w:r>
        <w:rPr>
          <w:rFonts w:hint="eastAsia" w:ascii="方正仿宋_GBK" w:hAnsi="方正仿宋_GBK" w:eastAsia="方正仿宋_GBK" w:cs="方正仿宋_GBK"/>
          <w:sz w:val="32"/>
          <w:szCs w:val="32"/>
        </w:rPr>
        <w:t>通知丙方，</w:t>
      </w:r>
      <w:r>
        <w:rPr>
          <w:rFonts w:hint="eastAsia" w:ascii="方正仿宋_GBK" w:hAnsi="方正仿宋_GBK" w:eastAsia="方正仿宋_GBK" w:cs="方正仿宋_GBK"/>
          <w:sz w:val="32"/>
          <w:szCs w:val="32"/>
          <w:lang w:val="en-US"/>
        </w:rPr>
        <w:t>甲方护理人员在丙方到达医疗机构交接后方可离开，若超过一定时限（甲乙双方自行约定），丙方未到达医疗机构，需支付甲方委派护理员费用</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元/小时，并承担一切甲方对乙方采取必要的救治措施费用。</w:t>
      </w:r>
    </w:p>
    <w:p>
      <w:pPr>
        <w:shd w:val="clear" w:color="auto" w:fill="FFFFFF"/>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当甲方发现乙方为疑似传染病病人或者精神障碍患者时，应当及时依照传染病防治、精神卫生等相关法律法规的规定处理，并通知丙方，检查、处理的相关费用全部由乙方或丙方承担，确定为《</w:t>
      </w:r>
      <w:r>
        <w:rPr>
          <w:rFonts w:hint="eastAsia" w:ascii="方正仿宋_GBK" w:hAnsi="方正仿宋_GBK" w:eastAsia="方正仿宋_GBK" w:cs="方正仿宋_GBK"/>
          <w:sz w:val="32"/>
          <w:szCs w:val="32"/>
          <w:lang w:val="en-US"/>
        </w:rPr>
        <w:t>中华人民共和国传染病防治法》中规定的甲类</w:t>
      </w:r>
      <w:r>
        <w:rPr>
          <w:rFonts w:hint="eastAsia" w:ascii="方正仿宋_GBK" w:hAnsi="方正仿宋_GBK" w:eastAsia="方正仿宋_GBK" w:cs="方正仿宋_GBK"/>
          <w:sz w:val="32"/>
          <w:szCs w:val="32"/>
        </w:rPr>
        <w:t>传染病及精神障碍不适合养老机构生活者，自乙方确诊之日，本合同终止。</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rPr>
        <w:t>定期组织乙方体检，对乙方的健康状况进行监测；依法依规建立健全老年人信息档案，妥善保存乙方的《入住登记表》《体检报告》等健康档案以及费用开支等相关原始资料。</w:t>
      </w:r>
    </w:p>
    <w:p>
      <w:pPr>
        <w:widowControl/>
        <w:shd w:val="clear" w:color="auto" w:fill="FFFFFF"/>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8允许丙方及经乙方、丙方许可的亲属和其他人员探视乙方并提供方便</w:t>
      </w:r>
      <w:r>
        <w:rPr>
          <w:rFonts w:hint="eastAsia" w:ascii="方正仿宋_GBK" w:hAnsi="方正仿宋_GBK" w:eastAsia="方正仿宋_GBK" w:cs="方正仿宋_GBK"/>
          <w:sz w:val="32"/>
          <w:szCs w:val="32"/>
        </w:rPr>
        <w:t>。但不得影响甲方对于乙方正常服务或管理，否则甲方有权拒绝。</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rPr>
        <w:t>9</w:t>
      </w:r>
      <w:r>
        <w:rPr>
          <w:rFonts w:hint="eastAsia" w:ascii="方正仿宋_GBK" w:hAnsi="方正仿宋_GBK" w:eastAsia="方正仿宋_GBK" w:cs="方正仿宋_GBK"/>
          <w:sz w:val="32"/>
          <w:szCs w:val="32"/>
        </w:rPr>
        <w:t>应当尊重乙方，保护乙方的人格尊严，尽力合理地保障乙方的人身财产安全。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.2.1</w:t>
      </w:r>
      <w:r>
        <w:rPr>
          <w:rFonts w:hint="eastAsia" w:ascii="方正仿宋_GBK" w:hAnsi="方正仿宋_GBK" w:eastAsia="方正仿宋_GBK" w:cs="方正仿宋_GBK"/>
          <w:sz w:val="32"/>
          <w:szCs w:val="32"/>
          <w:lang w:val="en-US"/>
        </w:rPr>
        <w:t>0因</w:t>
      </w:r>
      <w:r>
        <w:rPr>
          <w:rFonts w:hint="eastAsia" w:ascii="方正仿宋_GBK" w:hAnsi="方正仿宋_GBK" w:eastAsia="方正仿宋_GBK" w:cs="方正仿宋_GBK"/>
          <w:sz w:val="32"/>
          <w:szCs w:val="32"/>
        </w:rPr>
        <w:t>被政府强制收回、拆除、征收、征用、停业或者关闭等原因，导致甲方暂停或者终止服务的，在暂停或者终止服务前，应当依法妥善安置乙方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w:t>
      </w:r>
      <w:r>
        <w:rPr>
          <w:rFonts w:hint="eastAsia" w:ascii="方正仿宋_GBK" w:hAnsi="方正仿宋_GBK" w:eastAsia="方正仿宋_GBK" w:cs="方正仿宋_GBK"/>
          <w:sz w:val="32"/>
          <w:szCs w:val="32"/>
          <w:lang w:val="en-US"/>
        </w:rPr>
        <w:t>提前</w:t>
      </w:r>
      <w:r>
        <w:rPr>
          <w:rFonts w:eastAsia="方正仿宋_GBK"/>
          <w:sz w:val="32"/>
          <w:szCs w:val="32"/>
          <w:lang w:val="en-US"/>
        </w:rPr>
        <w:t>60</w:t>
      </w:r>
      <w:r>
        <w:rPr>
          <w:rFonts w:hint="eastAsia" w:ascii="方正仿宋_GBK" w:hAnsi="方正仿宋_GBK" w:eastAsia="方正仿宋_GBK" w:cs="方正仿宋_GBK"/>
          <w:sz w:val="32"/>
          <w:szCs w:val="32"/>
          <w:lang w:val="en-US"/>
        </w:rPr>
        <w:t>日及时</w:t>
      </w:r>
      <w:r>
        <w:rPr>
          <w:rFonts w:hint="eastAsia" w:ascii="方正仿宋_GBK" w:hAnsi="方正仿宋_GBK" w:eastAsia="方正仿宋_GBK" w:cs="方正仿宋_GBK"/>
          <w:sz w:val="32"/>
          <w:szCs w:val="32"/>
        </w:rPr>
        <w:t>通知丙方，甲方不承担违约责任。</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5.2.11在未经乙方同意或丙方书面授权的情况下，甲方有权禁止其他人员将乙方接离养老机构。</w:t>
      </w:r>
    </w:p>
    <w:p>
      <w:pPr>
        <w:tabs>
          <w:tab w:val="left" w:pos="790"/>
          <w:tab w:val="left" w:pos="1264"/>
        </w:tabs>
        <w:overflowPunct w:val="0"/>
        <w:adjustRightInd w:val="0"/>
        <w:snapToGrid w:val="0"/>
        <w:spacing w:line="579" w:lineRule="exact"/>
        <w:ind w:firstLine="295" w:firstLineChars="1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六</w:t>
      </w:r>
      <w:r>
        <w:rPr>
          <w:rFonts w:hint="eastAsia" w:ascii="方正仿宋_GBK" w:hAnsi="方正仿宋_GBK" w:eastAsia="方正仿宋_GBK" w:cs="方正仿宋_GBK"/>
          <w:b/>
          <w:bCs/>
          <w:sz w:val="32"/>
          <w:szCs w:val="32"/>
        </w:rPr>
        <w:t>条 乙方的权利义务</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.1乙方的权利</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有权按照本合同的约定获得甲方提供的养老服务。</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有权对甲方的管理服务提出意见和建议。</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有权查阅、复印甲方为其建立的个人档案，对自身的健康状况、费用支出、入院记录等享有知情权。</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4有权了解提供服务的人员是否经过专业培训，是否具备相应资质，有权要求甲方更换未经专业培训或不具备相应资质或提供服务不合格的人员</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享有隐私权，人格尊严和财产不受侵犯。</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有权在突发疾病的情况下获得甲方及时、必要的医疗帮助。</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6.1.7有权参加</w:t>
      </w:r>
      <w:r>
        <w:rPr>
          <w:rFonts w:hint="eastAsia" w:ascii="方正仿宋_GBK" w:hAnsi="方正仿宋_GBK" w:eastAsia="方正仿宋_GBK" w:cs="方正仿宋_GBK"/>
          <w:sz w:val="32"/>
          <w:szCs w:val="32"/>
          <w:lang w:val="en-US"/>
        </w:rPr>
        <w:t>甲方</w:t>
      </w:r>
      <w:r>
        <w:rPr>
          <w:rFonts w:hint="eastAsia" w:ascii="方正仿宋_GBK" w:hAnsi="方正仿宋_GBK" w:eastAsia="方正仿宋_GBK" w:cs="方正仿宋_GBK"/>
          <w:sz w:val="32"/>
          <w:szCs w:val="32"/>
        </w:rPr>
        <w:t>组织的</w:t>
      </w:r>
      <w:r>
        <w:rPr>
          <w:rFonts w:hint="eastAsia" w:ascii="方正仿宋_GBK" w:hAnsi="方正仿宋_GBK" w:eastAsia="方正仿宋_GBK" w:cs="方正仿宋_GBK"/>
          <w:sz w:val="32"/>
          <w:szCs w:val="32"/>
          <w:lang w:val="en-US"/>
        </w:rPr>
        <w:t>适合自身健康状况的</w:t>
      </w:r>
      <w:r>
        <w:rPr>
          <w:rFonts w:hint="eastAsia" w:ascii="方正仿宋_GBK" w:hAnsi="方正仿宋_GBK" w:eastAsia="方正仿宋_GBK" w:cs="方正仿宋_GBK"/>
          <w:sz w:val="32"/>
          <w:szCs w:val="32"/>
        </w:rPr>
        <w:t>活动。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乙方的义务</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.1如实提供甲方所需的信息材料（包括但不限于乙方的家庭成员、既往病史、</w:t>
      </w:r>
      <w:r>
        <w:rPr>
          <w:rFonts w:hint="eastAsia" w:ascii="方正仿宋_GBK" w:hAnsi="方正仿宋_GBK" w:eastAsia="方正仿宋_GBK" w:cs="方正仿宋_GBK"/>
          <w:sz w:val="32"/>
          <w:szCs w:val="32"/>
          <w:lang w:val="en-US"/>
        </w:rPr>
        <w:t>过敏史、</w:t>
      </w:r>
      <w:r>
        <w:rPr>
          <w:rFonts w:hint="eastAsia" w:ascii="方正仿宋_GBK" w:hAnsi="方正仿宋_GBK" w:eastAsia="方正仿宋_GBK" w:cs="方正仿宋_GBK"/>
          <w:sz w:val="32"/>
          <w:szCs w:val="32"/>
        </w:rPr>
        <w:t>健康状况、脾气秉性和药品使用情况等信息），并确保真实、有效、无虚假与隐瞒，如实填写《</w:t>
      </w:r>
      <w:r>
        <w:rPr>
          <w:rFonts w:hint="eastAsia" w:ascii="方正仿宋_GBK" w:hAnsi="方正仿宋_GBK" w:eastAsia="方正仿宋_GBK" w:cs="方正仿宋_GBK"/>
          <w:sz w:val="32"/>
          <w:szCs w:val="32"/>
          <w:lang w:val="en-US"/>
        </w:rPr>
        <w:t>入住登记表</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2应当</w:t>
      </w:r>
      <w:r>
        <w:rPr>
          <w:rFonts w:hint="eastAsia" w:ascii="方正仿宋_GBK" w:hAnsi="方正仿宋_GBK" w:eastAsia="方正仿宋_GBK" w:cs="方正仿宋_GBK"/>
          <w:sz w:val="32"/>
          <w:szCs w:val="32"/>
        </w:rPr>
        <w:t>配合甲方做好</w:t>
      </w:r>
      <w:r>
        <w:rPr>
          <w:rFonts w:hint="eastAsia" w:ascii="方正仿宋_GBK" w:hAnsi="方正仿宋_GBK" w:eastAsia="方正仿宋_GBK" w:cs="方正仿宋_GBK"/>
          <w:sz w:val="32"/>
          <w:szCs w:val="32"/>
          <w:lang w:val="en-US"/>
        </w:rPr>
        <w:t>入院</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val="en-US"/>
        </w:rPr>
        <w:t>即时评估和例行评估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并根据评估结果</w:t>
      </w:r>
      <w:r>
        <w:rPr>
          <w:rFonts w:hint="eastAsia" w:ascii="方正仿宋_GBK" w:hAnsi="方正仿宋_GBK" w:eastAsia="方正仿宋_GBK" w:cs="方正仿宋_GBK"/>
          <w:sz w:val="32"/>
          <w:szCs w:val="32"/>
        </w:rPr>
        <w:t>确认照料护理等级，配合甲方定期</w:t>
      </w:r>
      <w:r>
        <w:rPr>
          <w:rFonts w:hint="eastAsia" w:ascii="方正仿宋_GBK" w:hAnsi="方正仿宋_GBK" w:eastAsia="方正仿宋_GBK" w:cs="方正仿宋_GBK"/>
          <w:sz w:val="32"/>
          <w:szCs w:val="32"/>
          <w:lang w:val="en-US"/>
        </w:rPr>
        <w:t>参加</w:t>
      </w:r>
      <w:r>
        <w:rPr>
          <w:rFonts w:hint="eastAsia" w:ascii="方正仿宋_GBK" w:hAnsi="方正仿宋_GBK" w:eastAsia="方正仿宋_GBK" w:cs="方正仿宋_GBK"/>
          <w:sz w:val="32"/>
          <w:szCs w:val="32"/>
        </w:rPr>
        <w:t>体检，费用</w:t>
      </w:r>
      <w:r>
        <w:rPr>
          <w:rFonts w:hint="eastAsia" w:ascii="方正仿宋_GBK" w:hAnsi="方正仿宋_GBK" w:eastAsia="方正仿宋_GBK" w:cs="方正仿宋_GBK"/>
          <w:sz w:val="32"/>
          <w:szCs w:val="32"/>
          <w:lang w:val="en-US"/>
        </w:rPr>
        <w:t>自理</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遵守甲方的规章制度，爱护甲方的设施设备，不得改变或者破坏入住房间及其设施设备。未经甲方书面同意，不得在房间内添置任何设施设备、</w:t>
      </w:r>
      <w:r>
        <w:rPr>
          <w:rFonts w:hint="eastAsia" w:ascii="方正仿宋_GBK" w:hAnsi="方正仿宋_GBK" w:eastAsia="方正仿宋_GBK" w:cs="方正仿宋_GBK"/>
          <w:sz w:val="32"/>
          <w:szCs w:val="32"/>
          <w:lang w:val="en-US"/>
        </w:rPr>
        <w:t>工具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包括但不限于电器、刀具</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4与其他入住老年人和谐相处</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不得在房间内和甲方的禁烟区吸烟；不得酗酒。</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不得私自留宿他人。如</w:t>
      </w:r>
      <w:r>
        <w:rPr>
          <w:rFonts w:hint="eastAsia" w:ascii="方正仿宋_GBK" w:hAnsi="方正仿宋_GBK" w:eastAsia="方正仿宋_GBK" w:cs="方正仿宋_GBK"/>
          <w:sz w:val="32"/>
          <w:szCs w:val="32"/>
          <w:lang w:val="en-US"/>
        </w:rPr>
        <w:t>需外出</w:t>
      </w:r>
      <w:r>
        <w:rPr>
          <w:rFonts w:hint="eastAsia" w:ascii="方正仿宋_GBK" w:hAnsi="方正仿宋_GBK" w:eastAsia="方正仿宋_GBK" w:cs="方正仿宋_GBK"/>
          <w:sz w:val="32"/>
          <w:szCs w:val="32"/>
        </w:rPr>
        <w:t>需</w:t>
      </w:r>
      <w:r>
        <w:rPr>
          <w:rFonts w:hint="eastAsia" w:ascii="方正仿宋_GBK" w:hAnsi="方正仿宋_GBK" w:eastAsia="方正仿宋_GBK" w:cs="方正仿宋_GBK"/>
          <w:sz w:val="32"/>
          <w:szCs w:val="32"/>
          <w:lang w:val="en-US"/>
        </w:rPr>
        <w:t>在甲方办理请假、销假登记，在外就医或留宿应及时通知甲方</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rPr>
        <w:t>如损坏甲方设施设备的，应当按照《设施设备清单》上标明的价格赔偿甲方损失。</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8按约定自行或与丙方共同支付本合同约定的各项费用。</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9</w:t>
      </w:r>
      <w:r>
        <w:rPr>
          <w:rFonts w:hint="eastAsia" w:ascii="方正仿宋_GBK" w:hAnsi="方正仿宋_GBK" w:eastAsia="方正仿宋_GBK" w:cs="方正仿宋_GBK"/>
          <w:sz w:val="32"/>
          <w:szCs w:val="32"/>
        </w:rPr>
        <w:t>对甲方的管理服务，应当予以配合。</w:t>
      </w:r>
    </w:p>
    <w:p>
      <w:pPr>
        <w:pStyle w:val="3"/>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6.3.0在甲方机构内不听甲方劝阻及管理，造成自身损害、损失或与其他老年人发生纠纷造成他人损害、损失，一切后果由乙方和丙方全权负责，</w:t>
      </w:r>
      <w:r>
        <w:rPr>
          <w:rFonts w:hint="eastAsia" w:ascii="方正仿宋_GBK" w:hAnsi="方正仿宋_GBK" w:eastAsia="方正仿宋_GBK" w:cs="方正仿宋_GBK"/>
          <w:sz w:val="32"/>
          <w:szCs w:val="32"/>
          <w:lang w:val="en-US"/>
        </w:rPr>
        <w:t>与甲方无关</w:t>
      </w:r>
      <w:r>
        <w:rPr>
          <w:rFonts w:hint="eastAsia" w:ascii="方正仿宋_GBK" w:hAnsi="方正仿宋_GBK" w:eastAsia="方正仿宋_GBK" w:cs="方正仿宋_GBK"/>
          <w:sz w:val="32"/>
          <w:szCs w:val="32"/>
        </w:rPr>
        <w:t>且甲方有权单方面终止服务合同。</w:t>
      </w:r>
    </w:p>
    <w:p>
      <w:pPr>
        <w:adjustRightInd w:val="0"/>
        <w:snapToGrid w:val="0"/>
        <w:spacing w:line="579" w:lineRule="exact"/>
        <w:ind w:firstLine="59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rPr>
        <w:t>七</w:t>
      </w:r>
      <w:r>
        <w:rPr>
          <w:rFonts w:hint="eastAsia" w:ascii="方正仿宋_GBK" w:hAnsi="方正仿宋_GBK" w:eastAsia="方正仿宋_GBK" w:cs="方正仿宋_GBK"/>
          <w:b/>
          <w:bCs/>
          <w:sz w:val="32"/>
          <w:szCs w:val="32"/>
        </w:rPr>
        <w:t>条 丙方的权利义务</w:t>
      </w:r>
      <w:r>
        <w:rPr>
          <w:rFonts w:hint="eastAsia" w:ascii="方正仿宋_GBK" w:hAnsi="方正仿宋_GBK" w:eastAsia="方正仿宋_GBK" w:cs="方正仿宋_GBK"/>
          <w:b/>
          <w:bCs/>
          <w:sz w:val="32"/>
          <w:szCs w:val="32"/>
        </w:rPr>
        <w:tab/>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rPr>
        <w:t>.1丙方的权利</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.1有权对甲方的管理服务提出批评建议。</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.2对乙方的健康状况、费用支出、入院记录等享有知情权，有权查阅、复印甲方为乙方建立的个人档案。</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.3享有对乙方的探视权，</w:t>
      </w:r>
      <w:r>
        <w:rPr>
          <w:rFonts w:hint="eastAsia" w:ascii="方正仿宋_GBK" w:hAnsi="方正仿宋_GBK" w:eastAsia="方正仿宋_GBK" w:cs="方正仿宋_GBK"/>
          <w:sz w:val="32"/>
          <w:szCs w:val="32"/>
          <w:lang w:val="en-US"/>
        </w:rPr>
        <w:t>但不得影响甲方对乙方正常服务和管理</w:t>
      </w:r>
      <w:r>
        <w:rPr>
          <w:rFonts w:hint="eastAsia" w:ascii="方正仿宋_GBK" w:hAnsi="方正仿宋_GBK" w:eastAsia="方正仿宋_GBK" w:cs="方正仿宋_GBK"/>
          <w:sz w:val="32"/>
          <w:szCs w:val="32"/>
        </w:rPr>
        <w:t>。</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.4如乙方出现突发紧急或者意外情况的，有权要求甲方提供相关信息。</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rPr>
        <w:t>.2丙方的义务</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7.2.1在乙方入住前应当如实向甲方提供乙方的情况（如家庭成员、既往病史、过敏史、健康状况、脾气秉性和药品使用情况等），协助乙方如实填写《入住登记表》，并确保真实、有效、无虚假与隐瞒。</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7.2.2劝导乙方自觉遵守甲方的规章制度、接受管理服务、爱护甲方的服务设施。</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7.2.3应当经常探视乙方并保持沟通，满足乙方的精神需求。</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7.2.4如若家庭情况、通信地址、联系电话等信息发生变更的，应当及时通知甲方。丙方确认的第一联系人在乙方在院期间需保持</w:t>
      </w:r>
      <w:r>
        <w:rPr>
          <w:rFonts w:eastAsia="方正仿宋_GBK"/>
          <w:sz w:val="32"/>
          <w:szCs w:val="32"/>
          <w:lang w:val="en-US"/>
        </w:rPr>
        <w:t>24</w:t>
      </w:r>
      <w:r>
        <w:rPr>
          <w:rFonts w:hint="eastAsia" w:ascii="方正仿宋_GBK" w:hAnsi="方正仿宋_GBK" w:eastAsia="方正仿宋_GBK" w:cs="方正仿宋_GBK"/>
          <w:sz w:val="32"/>
          <w:szCs w:val="32"/>
          <w:lang w:val="en-US"/>
        </w:rPr>
        <w:t>小时通信畅通。</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7.2.5对乙方的探视不得影响甲方的正常管理与服务。</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7.2.6应当就乙方在本合同项下对甲方所负的债务向甲方承担连带保证责任。保证期间为主债务履行期限届满之日起两年。保证的范围为：乙方在本合同项下应当向甲方支付的养老服务费用、违约金、损害赔偿金和甲方实现债权所发生的诉讼费/仲裁费、保全费、律师费等费用。</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7.2.7对于乙方造成甲方损害或他人人身、财产损害的，应当承担连带赔偿责任。</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7.2.8如乙方需要外出就医的，应当在接到甲方通知后及时携乙方到医院就诊，劝导乙方遵守医嘱、配合治疗，并将乙方的就医情况如实告知甲方。</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7.2.9应当及时协助甲方处理乙方出现的紧急情况。如乙方突发危重疾病，应当在接到甲方电话通知后及时赶达医院，负责处理乙方的治疗事宜。</w:t>
      </w:r>
    </w:p>
    <w:p>
      <w:pPr>
        <w:adjustRightInd w:val="0"/>
        <w:snapToGrid w:val="0"/>
        <w:spacing w:line="579" w:lineRule="exact"/>
        <w:ind w:firstLine="590" w:firstLineChars="200"/>
        <w:rPr>
          <w:rFonts w:ascii="方正仿宋_GBK" w:hAnsi="方正仿宋_GBK" w:eastAsia="方正仿宋_GBK" w:cs="方正仿宋_GBK"/>
          <w:b/>
          <w:bCs/>
          <w:sz w:val="32"/>
          <w:szCs w:val="32"/>
          <w:lang w:val="en-US"/>
        </w:rPr>
      </w:pPr>
      <w:r>
        <w:rPr>
          <w:rFonts w:hint="eastAsia" w:ascii="方正仿宋_GBK" w:hAnsi="方正仿宋_GBK" w:eastAsia="方正仿宋_GBK" w:cs="方正仿宋_GBK"/>
          <w:sz w:val="32"/>
          <w:szCs w:val="32"/>
          <w:lang w:val="en-US"/>
        </w:rPr>
        <w:t>7.2.10如乙方在入住甲方期间去世的，应当及时处理乙方的善后事宜并支付相关费用</w:t>
      </w:r>
      <w:r>
        <w:rPr>
          <w:rFonts w:hint="eastAsia" w:ascii="方正仿宋_GBK" w:hAnsi="方正仿宋_GBK" w:eastAsia="方正仿宋_GBK" w:cs="方正仿宋_GBK"/>
          <w:sz w:val="32"/>
          <w:szCs w:val="32"/>
        </w:rPr>
        <w:t>。</w:t>
      </w:r>
    </w:p>
    <w:p>
      <w:pPr>
        <w:tabs>
          <w:tab w:val="left" w:pos="790"/>
          <w:tab w:val="left" w:pos="1264"/>
        </w:tabs>
        <w:overflowPunct w:val="0"/>
        <w:adjustRightInd w:val="0"/>
        <w:snapToGrid w:val="0"/>
        <w:spacing w:line="579" w:lineRule="exact"/>
        <w:jc w:val="center"/>
        <w:rPr>
          <w:rFonts w:ascii="方正仿宋_GBK" w:hAnsi="方正仿宋_GBK" w:eastAsia="方正仿宋_GBK" w:cs="方正仿宋_GBK"/>
          <w:b/>
          <w:bCs/>
          <w:sz w:val="32"/>
          <w:szCs w:val="32"/>
          <w:lang w:val="en-US"/>
        </w:rPr>
      </w:pPr>
      <w:r>
        <w:rPr>
          <w:rFonts w:hint="eastAsia" w:ascii="方正仿宋_GBK" w:hAnsi="方正仿宋_GBK" w:eastAsia="方正仿宋_GBK" w:cs="方正仿宋_GBK"/>
          <w:b/>
          <w:bCs/>
          <w:sz w:val="32"/>
          <w:szCs w:val="32"/>
          <w:lang w:val="en-US"/>
        </w:rPr>
        <w:t>第八条 陈述与保证</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8.1甲方保证为依法登记的养老机构，具有提供本合同约定的养老服务的资格和能力。</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8.2乙方和丙方保证乙方不属于患有精神疾病、甲类或乙类传染性疾病不符合入住养老机构疾病的老年人。</w:t>
      </w:r>
    </w:p>
    <w:p>
      <w:pPr>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8.3乙方、丙方保证向甲方提供乙方在本合同签署前</w:t>
      </w:r>
      <w:r>
        <w:rPr>
          <w:rFonts w:eastAsia="方正仿宋_GBK"/>
          <w:sz w:val="32"/>
          <w:szCs w:val="32"/>
          <w:lang w:val="en-US"/>
        </w:rPr>
        <w:t>1</w:t>
      </w:r>
      <w:r>
        <w:rPr>
          <w:rFonts w:hint="eastAsia" w:ascii="方正仿宋_GBK" w:hAnsi="方正仿宋_GBK" w:eastAsia="方正仿宋_GBK" w:cs="方正仿宋_GBK"/>
          <w:sz w:val="32"/>
          <w:szCs w:val="32"/>
          <w:lang w:val="en-US"/>
        </w:rPr>
        <w:t>个月内二级甲等以上医院进行体检的《体检报告》，体检项目包括：精神健康状况、传染疾病及养老机构要求的其他体检项目等，并将体检报告作为本合同附件。</w:t>
      </w:r>
    </w:p>
    <w:p>
      <w:pPr>
        <w:tabs>
          <w:tab w:val="left" w:pos="790"/>
          <w:tab w:val="left" w:pos="1264"/>
        </w:tabs>
        <w:overflowPunct w:val="0"/>
        <w:adjustRightInd w:val="0"/>
        <w:snapToGrid w:val="0"/>
        <w:spacing w:line="579"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第九条 合同的变更、终止和解除</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9.1合同的变更</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9.1.1</w:t>
      </w:r>
      <w:r>
        <w:rPr>
          <w:rFonts w:hint="eastAsia" w:ascii="方正仿宋_GBK" w:hAnsi="方正仿宋_GBK" w:eastAsia="方正仿宋_GBK" w:cs="方正仿宋_GBK"/>
          <w:sz w:val="32"/>
          <w:szCs w:val="32"/>
        </w:rPr>
        <w:t>在本合同履行过程中，甲方应定期对乙方进行老年人能力综合评估。</w:t>
      </w:r>
      <w:r>
        <w:rPr>
          <w:rFonts w:hint="eastAsia" w:ascii="方正仿宋_GBK" w:hAnsi="方正仿宋_GBK" w:eastAsia="方正仿宋_GBK" w:cs="方正仿宋_GBK"/>
          <w:sz w:val="32"/>
          <w:szCs w:val="32"/>
          <w:lang w:val="en-US"/>
        </w:rPr>
        <w:t>或者</w:t>
      </w:r>
      <w:r>
        <w:rPr>
          <w:rFonts w:hint="eastAsia" w:ascii="方正仿宋_GBK" w:hAnsi="方正仿宋_GBK" w:eastAsia="方正仿宋_GBK" w:cs="方正仿宋_GBK"/>
          <w:sz w:val="32"/>
          <w:szCs w:val="32"/>
        </w:rPr>
        <w:t>乙方身心状况发生变化，需要变更照料护理等级的，甲方应</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时对乙方进行老年人能力综合评估。根据</w:t>
      </w:r>
      <w:r>
        <w:rPr>
          <w:rFonts w:hint="eastAsia" w:ascii="方正仿宋_GBK" w:hAnsi="方正仿宋_GBK" w:eastAsia="方正仿宋_GBK" w:cs="方正仿宋_GBK"/>
          <w:sz w:val="32"/>
          <w:szCs w:val="32"/>
          <w:lang w:val="en-US"/>
        </w:rPr>
        <w:t>上述两种</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val="en-US"/>
        </w:rPr>
        <w:t>的</w:t>
      </w:r>
      <w:r>
        <w:rPr>
          <w:rFonts w:hint="eastAsia" w:ascii="方正仿宋_GBK" w:hAnsi="方正仿宋_GBK" w:eastAsia="方正仿宋_GBK" w:cs="方正仿宋_GBK"/>
          <w:sz w:val="32"/>
          <w:szCs w:val="32"/>
        </w:rPr>
        <w:t>结果，甲方应当</w:t>
      </w:r>
      <w:r>
        <w:rPr>
          <w:rFonts w:hint="eastAsia" w:ascii="方正仿宋_GBK" w:hAnsi="方正仿宋_GBK" w:eastAsia="方正仿宋_GBK" w:cs="方正仿宋_GBK"/>
          <w:sz w:val="32"/>
          <w:szCs w:val="32"/>
          <w:lang w:val="en-US"/>
        </w:rPr>
        <w:t>以书面、短信、微信的方式</w:t>
      </w:r>
      <w:r>
        <w:rPr>
          <w:rFonts w:hint="eastAsia" w:ascii="方正仿宋_GBK" w:hAnsi="方正仿宋_GBK" w:eastAsia="方正仿宋_GBK" w:cs="方正仿宋_GBK"/>
          <w:sz w:val="32"/>
          <w:szCs w:val="32"/>
        </w:rPr>
        <w:t>及时向乙方、丙方提出变更照料护理等级的建议。乙方、丙方同意变更照料护理等级的，应当签署《变更事项确认表》（附件</w:t>
      </w:r>
      <w:r>
        <w:rPr>
          <w:rFonts w:eastAsia="方正仿宋_GBK"/>
          <w:sz w:val="32"/>
          <w:szCs w:val="32"/>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根据变更事项确认表中变更护理等级后对应的服务项目服务</w:t>
      </w:r>
      <w:r>
        <w:rPr>
          <w:rFonts w:hint="eastAsia" w:ascii="方正仿宋_GBK" w:hAnsi="方正仿宋_GBK" w:eastAsia="方正仿宋_GBK" w:cs="方正仿宋_GBK"/>
          <w:sz w:val="32"/>
          <w:szCs w:val="32"/>
        </w:rPr>
        <w:t>并调整</w:t>
      </w:r>
      <w:r>
        <w:rPr>
          <w:rFonts w:hint="eastAsia" w:ascii="方正仿宋_GBK" w:hAnsi="方正仿宋_GBK" w:eastAsia="方正仿宋_GBK" w:cs="方正仿宋_GBK"/>
          <w:sz w:val="32"/>
          <w:szCs w:val="32"/>
          <w:lang w:val="en-US"/>
        </w:rPr>
        <w:t>费用</w:t>
      </w:r>
      <w:r>
        <w:rPr>
          <w:rFonts w:hint="eastAsia" w:ascii="方正仿宋_GBK" w:hAnsi="方正仿宋_GBK" w:eastAsia="方正仿宋_GBK" w:cs="方正仿宋_GBK"/>
          <w:sz w:val="32"/>
          <w:szCs w:val="32"/>
        </w:rPr>
        <w:t>。</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9.1.2</w:t>
      </w:r>
      <w:r>
        <w:rPr>
          <w:rFonts w:hint="eastAsia" w:ascii="方正仿宋_GBK" w:hAnsi="方正仿宋_GBK" w:eastAsia="方正仿宋_GBK" w:cs="方正仿宋_GBK"/>
          <w:sz w:val="32"/>
          <w:szCs w:val="32"/>
        </w:rPr>
        <w:t>如果乙方、丙方拒绝调整费用的，甲方仍按原护理等级提供服务。</w:t>
      </w:r>
      <w:r>
        <w:rPr>
          <w:rFonts w:hint="eastAsia" w:ascii="方正仿宋_GBK" w:hAnsi="方正仿宋_GBK" w:eastAsia="方正仿宋_GBK" w:cs="方正仿宋_GBK"/>
          <w:sz w:val="32"/>
          <w:szCs w:val="32"/>
          <w:lang w:val="en-US"/>
        </w:rPr>
        <w:t>但因乙方、丙方不同意变更护理等级所产生的风险和后果由乙方、丙方自行承担。或者甲方认为，不调整服务项目将导致乙方的健康安全无法保障的，乙方也不接受调整后的服务的，甲方有权解除本合同。</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9.1.3如果乙方、丙方</w:t>
      </w:r>
      <w:r>
        <w:rPr>
          <w:rFonts w:hint="eastAsia" w:ascii="方正仿宋_GBK" w:hAnsi="方正仿宋_GBK" w:eastAsia="方正仿宋_GBK" w:cs="方正仿宋_GBK"/>
          <w:sz w:val="32"/>
          <w:szCs w:val="32"/>
        </w:rPr>
        <w:t>在收到甲方的变更服务书面通知后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天内既不确认又不提出异议，</w:t>
      </w:r>
      <w:r>
        <w:rPr>
          <w:rFonts w:hint="eastAsia" w:ascii="方正仿宋_GBK" w:hAnsi="方正仿宋_GBK" w:eastAsia="方正仿宋_GBK" w:cs="方正仿宋_GBK"/>
          <w:sz w:val="32"/>
          <w:szCs w:val="32"/>
          <w:lang w:val="en-US"/>
        </w:rPr>
        <w:t>但乙方实际接受甲方所提供的变更后的服务的，视为乙方、丙方接受甲方提出的变更事项和费用，各方已就合同的变更达成一致，乙方、丙方有义务支付变更后的服务费用</w:t>
      </w:r>
      <w:r>
        <w:rPr>
          <w:rFonts w:hint="eastAsia" w:ascii="方正仿宋_GBK" w:hAnsi="方正仿宋_GBK" w:eastAsia="方正仿宋_GBK" w:cs="方正仿宋_GBK"/>
          <w:sz w:val="32"/>
          <w:szCs w:val="32"/>
        </w:rPr>
        <w:t>。</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9.2合同的解除</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9.2.1出现下列情形之一的，乙方、丙方有权解除本合同：</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甲方提供的服务不符合合同约定，经乙方、丙方书面提出后</w:t>
      </w:r>
      <w:r>
        <w:rPr>
          <w:rFonts w:eastAsia="方正仿宋_GBK"/>
          <w:sz w:val="32"/>
          <w:szCs w:val="32"/>
        </w:rPr>
        <w:t>15</w:t>
      </w:r>
      <w:r>
        <w:rPr>
          <w:rFonts w:hint="eastAsia" w:ascii="方正仿宋_GBK" w:hAnsi="方正仿宋_GBK" w:eastAsia="方正仿宋_GBK" w:cs="方正仿宋_GBK"/>
          <w:sz w:val="32"/>
          <w:szCs w:val="32"/>
        </w:rPr>
        <w:t>日内不改正的。</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因甲方或甲方工作人员的故意或者重大过失造成乙方人身或重大财产损害的。</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rPr>
        <w:t>试住期内</w:t>
      </w:r>
      <w:r>
        <w:rPr>
          <w:rFonts w:hint="eastAsia" w:ascii="方正仿宋_GBK" w:hAnsi="方正仿宋_GBK" w:eastAsia="方正仿宋_GBK" w:cs="方正仿宋_GBK"/>
          <w:sz w:val="32"/>
          <w:szCs w:val="32"/>
        </w:rPr>
        <w:t>不适应居住环境或管理方式的。</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rPr>
        <w:t>本合同履行过程中，乙方或丙方提前</w:t>
      </w:r>
      <w:r>
        <w:rPr>
          <w:rFonts w:eastAsia="方正仿宋_GBK"/>
          <w:sz w:val="32"/>
          <w:szCs w:val="32"/>
        </w:rPr>
        <w:t>30</w:t>
      </w:r>
      <w:r>
        <w:rPr>
          <w:rFonts w:hint="eastAsia" w:ascii="方正仿宋_GBK" w:hAnsi="方正仿宋_GBK" w:eastAsia="方正仿宋_GBK" w:cs="方正仿宋_GBK"/>
          <w:sz w:val="32"/>
          <w:szCs w:val="32"/>
        </w:rPr>
        <w:t>日书面通知甲方解除合同并结清服务费用的。</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）乙方因疾病离开甲方的，但乙方、丙方要求保留房间或者床位的除外。</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9.2.2出现下列情形之一的，甲方有权解除本合同：</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乙方拖欠各项费用，或</w:t>
      </w:r>
      <w:r>
        <w:rPr>
          <w:rFonts w:hint="eastAsia" w:ascii="方正仿宋_GBK" w:hAnsi="方正仿宋_GBK" w:eastAsia="方正仿宋_GBK" w:cs="方正仿宋_GBK"/>
          <w:spacing w:val="2"/>
          <w:sz w:val="32"/>
          <w:szCs w:val="32"/>
        </w:rPr>
        <w:t>逾期未补足入住保证金</w:t>
      </w:r>
      <w:r>
        <w:rPr>
          <w:rFonts w:hint="eastAsia" w:ascii="方正仿宋_GBK" w:hAnsi="方正仿宋_GBK" w:eastAsia="方正仿宋_GBK" w:cs="方正仿宋_GBK"/>
          <w:sz w:val="32"/>
          <w:szCs w:val="32"/>
        </w:rPr>
        <w:t>超过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日，经甲方催告后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日内仍不支付的。</w:t>
      </w:r>
    </w:p>
    <w:p>
      <w:pPr>
        <w:tabs>
          <w:tab w:val="left" w:pos="1134"/>
        </w:tabs>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rPr>
        <w:t>严重违反甲方规章制度，造成甲方难以向乙方提供养老服务，或者对其他入院老年人造成伤害或伤害高风险的</w:t>
      </w:r>
      <w:r>
        <w:rPr>
          <w:rFonts w:hint="eastAsia" w:ascii="方正仿宋_GBK" w:hAnsi="方正仿宋_GBK" w:eastAsia="方正仿宋_GBK" w:cs="方正仿宋_GBK"/>
          <w:sz w:val="32"/>
          <w:szCs w:val="32"/>
        </w:rPr>
        <w:t>。</w:t>
      </w:r>
    </w:p>
    <w:p>
      <w:pPr>
        <w:tabs>
          <w:tab w:val="left" w:pos="1134"/>
        </w:tabs>
        <w:adjustRightInd w:val="0"/>
        <w:snapToGrid w:val="0"/>
        <w:spacing w:line="579" w:lineRule="exact"/>
        <w:ind w:firstLine="59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3）乙方、丙方隐瞒乙方重要健康信息，或者隐瞒严重暴力犯罪历史或暴力倾向，或者入院后表现出暴力倾向、人身危险性（包括对自身或对他人），或者</w:t>
      </w:r>
      <w:r>
        <w:rPr>
          <w:rFonts w:hint="eastAsia" w:ascii="方正仿宋_GBK" w:hAnsi="方正仿宋_GBK" w:eastAsia="方正仿宋_GBK" w:cs="方正仿宋_GBK"/>
          <w:spacing w:val="2"/>
          <w:sz w:val="32"/>
          <w:szCs w:val="32"/>
        </w:rPr>
        <w:t>乙方出现精神障碍、患有必须隔离治疗的疾病的</w:t>
      </w:r>
      <w:r>
        <w:rPr>
          <w:rFonts w:hint="eastAsia" w:ascii="方正仿宋_GBK" w:hAnsi="方正仿宋_GBK" w:eastAsia="方正仿宋_GBK" w:cs="方正仿宋_GBK"/>
          <w:sz w:val="32"/>
          <w:szCs w:val="32"/>
        </w:rPr>
        <w:t xml:space="preserve">。 </w:t>
      </w:r>
    </w:p>
    <w:p>
      <w:pPr>
        <w:tabs>
          <w:tab w:val="left" w:pos="790"/>
          <w:tab w:val="left" w:pos="1264"/>
        </w:tabs>
        <w:overflowPunct w:val="0"/>
        <w:adjustRightInd w:val="0"/>
        <w:snapToGrid w:val="0"/>
        <w:spacing w:line="579"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第十条 重大事项的特别约定</w:t>
      </w:r>
    </w:p>
    <w:p>
      <w:pPr>
        <w:tabs>
          <w:tab w:val="left" w:pos="790"/>
          <w:tab w:val="left" w:pos="1264"/>
        </w:tabs>
        <w:overflowPunct w:val="0"/>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10.1乙方突发疾病或身体损伤等紧急情况的处理</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乙方在入住期间突发疾病（含危重疾病）、身体伤害等紧急情况，需要施行手术、特殊检查或者特殊治疗的，</w:t>
      </w:r>
      <w:r>
        <w:rPr>
          <w:rFonts w:hint="eastAsia" w:ascii="方正仿宋_GBK" w:hAnsi="方正仿宋_GBK" w:eastAsia="方正仿宋_GBK" w:cs="方正仿宋_GBK"/>
          <w:sz w:val="32"/>
          <w:szCs w:val="32"/>
          <w:lang w:val="en-US"/>
        </w:rPr>
        <w:t>若乙方、丙方签有《事项委托协议》（附件</w:t>
      </w:r>
      <w:r>
        <w:rPr>
          <w:rFonts w:eastAsia="方正仿宋_GBK"/>
          <w:sz w:val="32"/>
          <w:szCs w:val="32"/>
          <w:lang w:val="en-US"/>
        </w:rPr>
        <w:t>11</w:t>
      </w:r>
      <w:r>
        <w:rPr>
          <w:rFonts w:hint="eastAsia" w:ascii="方正仿宋_GBK" w:hAnsi="方正仿宋_GBK" w:eastAsia="方正仿宋_GBK" w:cs="方正仿宋_GBK"/>
          <w:sz w:val="32"/>
          <w:szCs w:val="32"/>
          <w:lang w:val="en-US"/>
        </w:rPr>
        <w:t>）的，</w:t>
      </w:r>
      <w:r>
        <w:rPr>
          <w:rFonts w:hint="eastAsia" w:ascii="方正仿宋_GBK" w:hAnsi="方正仿宋_GBK" w:eastAsia="方正仿宋_GBK" w:cs="方正仿宋_GBK"/>
          <w:sz w:val="32"/>
          <w:szCs w:val="32"/>
        </w:rPr>
        <w:t>甲方根据《事项委托协议》的约定进行处理，就乙方手术、特殊检查或者特殊治疗代为签字所产生的一切风险和全部后果，由乙方、丙方承担，甲方不承担责任。</w:t>
      </w:r>
    </w:p>
    <w:p>
      <w:pPr>
        <w:adjustRightInd w:val="0"/>
        <w:snapToGrid w:val="0"/>
        <w:spacing w:line="579" w:lineRule="exact"/>
        <w:ind w:firstLine="590" w:firstLineChars="20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若乙方、丙方未签订《事项委托协议》的，甲方应及时通知丙方或联系</w:t>
      </w:r>
      <w:r>
        <w:rPr>
          <w:rFonts w:eastAsia="方正仿宋_GBK"/>
          <w:sz w:val="32"/>
          <w:szCs w:val="32"/>
          <w:lang w:val="en-US"/>
        </w:rPr>
        <w:t>120</w:t>
      </w:r>
      <w:r>
        <w:rPr>
          <w:rFonts w:hint="eastAsia" w:ascii="方正仿宋_GBK" w:hAnsi="方正仿宋_GBK" w:eastAsia="方正仿宋_GBK" w:cs="方正仿宋_GBK"/>
          <w:sz w:val="32"/>
          <w:szCs w:val="32"/>
          <w:lang w:val="en-US"/>
        </w:rPr>
        <w:t>等医疗急救机构；丙方应当及时赶达医疗机构处理乙方的紧急就医事务，若甲方不能及时联系上丙方，即与本合同确定的紧急联系人取得联系，通报情况。相应医疗救治费用由乙方、丙方承担。</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10.2.乙方突发重大情况，甲方与丙方的责任承担</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乙方出现突发危重疾病、精神状况恶化、去世等重大情况时，甲方无法联系到丙方，从而导致贻误抢救治疗、无法处理善后等后果的，丙方应当承担全部责任。甲方在按照本合同的约定履行相应义务的，不承担责任。</w:t>
      </w:r>
    </w:p>
    <w:p>
      <w:pPr>
        <w:adjustRightInd w:val="0"/>
        <w:snapToGrid w:val="0"/>
        <w:spacing w:line="579" w:lineRule="exact"/>
        <w:ind w:firstLine="624"/>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10.3乙方去世的善后及相关费用 </w:t>
      </w:r>
    </w:p>
    <w:p>
      <w:pPr>
        <w:spacing w:line="579" w:lineRule="exact"/>
        <w:ind w:firstLine="59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入住甲方期间去世的，甲方应当及时通知丙方，由丙方负责善后事宜并承担相关费用。甲方如与丙方无法取得联系的，应当及时联系殡仪馆妥善保存乙方遗体，因此产生的费用由丙方承担（甲方垫付费用的，可以直接从入住保证金中扣除）。</w:t>
      </w:r>
    </w:p>
    <w:p>
      <w:pPr>
        <w:adjustRightInd w:val="0"/>
        <w:snapToGrid w:val="0"/>
        <w:spacing w:line="579" w:lineRule="exact"/>
        <w:ind w:firstLine="59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10.4由乙方、丙方指定为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紧急联系人，紧急联系人电话为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紧急联系人信息发生变更时，乙方、丙方应当及时通知甲方。在乙方发生突发疾病（含危重疾病）、身体伤害等紧急情况，而甲方无法联系丙方时，紧急联系人应当配合甲方联系丙方。紧急联系人不配合的，由乙方、丙方承担一切责任，甲方不承担责任。</w:t>
      </w:r>
    </w:p>
    <w:p>
      <w:pPr>
        <w:adjustRightInd w:val="0"/>
        <w:snapToGrid w:val="0"/>
        <w:spacing w:line="579" w:lineRule="exact"/>
        <w:ind w:firstLine="59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10.5其他情形下责任的承担</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10.5.1在乙方入住甲方期间，乙方因食用他人带入的食品等原因造成损害的，甲方应当及时通知丙方，乙方</w:t>
      </w:r>
      <w:r>
        <w:rPr>
          <w:rFonts w:hint="eastAsia" w:ascii="方正仿宋_GBK" w:hAnsi="方正仿宋_GBK" w:eastAsia="方正仿宋_GBK" w:cs="方正仿宋_GBK"/>
          <w:sz w:val="32"/>
          <w:szCs w:val="32"/>
          <w:lang w:val="en-US"/>
        </w:rPr>
        <w:t>及</w:t>
      </w:r>
      <w:r>
        <w:rPr>
          <w:rFonts w:hint="eastAsia" w:ascii="方正仿宋_GBK" w:hAnsi="方正仿宋_GBK" w:eastAsia="方正仿宋_GBK" w:cs="方正仿宋_GBK"/>
          <w:sz w:val="32"/>
          <w:szCs w:val="32"/>
        </w:rPr>
        <w:t>丙方应当自行承担责任。</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10.5.2 在乙方入住甲方期间，乙方</w:t>
      </w:r>
      <w:r>
        <w:rPr>
          <w:rFonts w:hint="eastAsia" w:ascii="方正仿宋_GBK" w:hAnsi="方正仿宋_GBK" w:eastAsia="方正仿宋_GBK" w:cs="方正仿宋_GBK"/>
          <w:sz w:val="32"/>
          <w:szCs w:val="32"/>
          <w:lang w:val="en-US"/>
        </w:rPr>
        <w:t>非</w:t>
      </w:r>
      <w:r>
        <w:rPr>
          <w:rFonts w:hint="eastAsia" w:ascii="方正仿宋_GBK" w:hAnsi="方正仿宋_GBK" w:eastAsia="方正仿宋_GBK" w:cs="方正仿宋_GBK"/>
          <w:sz w:val="32"/>
          <w:szCs w:val="32"/>
        </w:rPr>
        <w:t>因</w:t>
      </w:r>
      <w:r>
        <w:rPr>
          <w:rFonts w:hint="eastAsia" w:ascii="方正仿宋_GBK" w:hAnsi="方正仿宋_GBK" w:eastAsia="方正仿宋_GBK" w:cs="方正仿宋_GBK"/>
          <w:sz w:val="32"/>
          <w:szCs w:val="32"/>
          <w:lang w:val="en-US"/>
        </w:rPr>
        <w:t>甲方</w:t>
      </w:r>
      <w:r>
        <w:rPr>
          <w:rFonts w:hint="eastAsia" w:ascii="方正仿宋_GBK" w:hAnsi="方正仿宋_GBK" w:eastAsia="方正仿宋_GBK" w:cs="方正仿宋_GBK"/>
          <w:sz w:val="32"/>
          <w:szCs w:val="32"/>
        </w:rPr>
        <w:t>原因患病</w:t>
      </w:r>
      <w:r>
        <w:rPr>
          <w:rFonts w:hint="eastAsia" w:ascii="方正仿宋_GBK" w:hAnsi="方正仿宋_GBK" w:eastAsia="方正仿宋_GBK" w:cs="方正仿宋_GBK"/>
          <w:sz w:val="32"/>
          <w:szCs w:val="32"/>
          <w:lang w:val="en-US"/>
        </w:rPr>
        <w:t>或受到意外伤害的</w:t>
      </w:r>
      <w:r>
        <w:rPr>
          <w:rFonts w:hint="eastAsia" w:ascii="方正仿宋_GBK" w:hAnsi="方正仿宋_GBK" w:eastAsia="方正仿宋_GBK" w:cs="方正仿宋_GBK"/>
          <w:sz w:val="32"/>
          <w:szCs w:val="32"/>
        </w:rPr>
        <w:t>，甲方应在所提供服务和自身能力的范围内积极救治并及时通知丙方，但对乙方</w:t>
      </w:r>
      <w:r>
        <w:rPr>
          <w:rFonts w:hint="eastAsia" w:ascii="方正仿宋_GBK" w:hAnsi="方正仿宋_GBK" w:eastAsia="方正仿宋_GBK" w:cs="方正仿宋_GBK"/>
          <w:sz w:val="32"/>
          <w:szCs w:val="32"/>
          <w:lang w:val="en-US"/>
        </w:rPr>
        <w:t>非</w:t>
      </w:r>
      <w:r>
        <w:rPr>
          <w:rFonts w:hint="eastAsia" w:ascii="方正仿宋_GBK" w:hAnsi="方正仿宋_GBK" w:eastAsia="方正仿宋_GBK" w:cs="方正仿宋_GBK"/>
          <w:sz w:val="32"/>
          <w:szCs w:val="32"/>
        </w:rPr>
        <w:t>因</w:t>
      </w:r>
      <w:r>
        <w:rPr>
          <w:rFonts w:hint="eastAsia" w:ascii="方正仿宋_GBK" w:hAnsi="方正仿宋_GBK" w:eastAsia="方正仿宋_GBK" w:cs="方正仿宋_GBK"/>
          <w:sz w:val="32"/>
          <w:szCs w:val="32"/>
          <w:lang w:val="en-US"/>
        </w:rPr>
        <w:t>甲方</w:t>
      </w:r>
      <w:r>
        <w:rPr>
          <w:rFonts w:hint="eastAsia" w:ascii="方正仿宋_GBK" w:hAnsi="方正仿宋_GBK" w:eastAsia="方正仿宋_GBK" w:cs="方正仿宋_GBK"/>
          <w:sz w:val="32"/>
          <w:szCs w:val="32"/>
        </w:rPr>
        <w:t>原因患病、</w:t>
      </w:r>
      <w:r>
        <w:rPr>
          <w:rFonts w:hint="eastAsia" w:ascii="方正仿宋_GBK" w:hAnsi="方正仿宋_GBK" w:eastAsia="方正仿宋_GBK" w:cs="方正仿宋_GBK"/>
          <w:sz w:val="32"/>
          <w:szCs w:val="32"/>
          <w:lang w:val="en-US"/>
        </w:rPr>
        <w:t>意外伤害、</w:t>
      </w:r>
      <w:r>
        <w:rPr>
          <w:rFonts w:hint="eastAsia" w:ascii="方正仿宋_GBK" w:hAnsi="方正仿宋_GBK" w:eastAsia="方正仿宋_GBK" w:cs="方正仿宋_GBK"/>
          <w:sz w:val="32"/>
          <w:szCs w:val="32"/>
        </w:rPr>
        <w:t>去世所产生的后果不承担责任。</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10.5.3在乙方属于完全民事行为能力人时，因乙方原因造成其自身或者他人损害的，由乙方承担相应责任，丙方承担民事连带责任；在乙方属于限制民事行为能力人或无民事行为能力人时，因乙方原因造成其自身或者他人损害的，应由乙方、丙方承担相应责任。甲方未充分履行安全保障义务的，需依法承担相应责任。</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10.5.4乙方、丙方未将乙方健康状况、用药情况及过往病史如实告知甲方，造成甲方在提供服务过程中导致乙方发生人身损害的，由乙方、丙方承担全部责任。</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10.5.5乙方需外出就医，丙方拒绝及时携乙方到医院就诊的，由此造成的一切后果由</w:t>
      </w:r>
      <w:r>
        <w:rPr>
          <w:rFonts w:hint="eastAsia" w:ascii="方正仿宋_GBK" w:hAnsi="方正仿宋_GBK" w:eastAsia="方正仿宋_GBK" w:cs="方正仿宋_GBK"/>
          <w:sz w:val="32"/>
          <w:szCs w:val="32"/>
          <w:lang w:val="en-US"/>
        </w:rPr>
        <w:t>乙方、</w:t>
      </w:r>
      <w:r>
        <w:rPr>
          <w:rFonts w:hint="eastAsia" w:ascii="方正仿宋_GBK" w:hAnsi="方正仿宋_GBK" w:eastAsia="方正仿宋_GBK" w:cs="方正仿宋_GBK"/>
          <w:sz w:val="32"/>
          <w:szCs w:val="32"/>
        </w:rPr>
        <w:t>丙方承担；丙方拒绝及时携乙方就诊的，为了乙方的健康，甲方可以派人陪同送医，</w:t>
      </w:r>
      <w:r>
        <w:rPr>
          <w:rFonts w:hint="eastAsia" w:ascii="方正仿宋_GBK" w:hAnsi="方正仿宋_GBK" w:eastAsia="方正仿宋_GBK" w:cs="方正仿宋_GBK"/>
          <w:sz w:val="32"/>
          <w:szCs w:val="32"/>
          <w:lang w:val="en-US"/>
        </w:rPr>
        <w:t>但</w:t>
      </w:r>
      <w:r>
        <w:rPr>
          <w:rFonts w:hint="eastAsia" w:ascii="方正仿宋_GBK" w:hAnsi="方正仿宋_GBK" w:eastAsia="方正仿宋_GBK" w:cs="方正仿宋_GBK"/>
          <w:sz w:val="32"/>
          <w:szCs w:val="32"/>
        </w:rPr>
        <w:t>由乙方、丙方承担责任</w:t>
      </w:r>
      <w:r>
        <w:rPr>
          <w:rFonts w:hint="eastAsia" w:ascii="方正仿宋_GBK" w:hAnsi="方正仿宋_GBK" w:eastAsia="方正仿宋_GBK" w:cs="方正仿宋_GBK"/>
          <w:sz w:val="32"/>
          <w:szCs w:val="32"/>
          <w:lang w:val="en-US"/>
        </w:rPr>
        <w:t>和相应费用</w:t>
      </w:r>
      <w:r>
        <w:rPr>
          <w:rFonts w:hint="eastAsia" w:ascii="方正仿宋_GBK" w:hAnsi="方正仿宋_GBK" w:eastAsia="方正仿宋_GBK" w:cs="方正仿宋_GBK"/>
          <w:sz w:val="32"/>
          <w:szCs w:val="32"/>
        </w:rPr>
        <w:t>。</w:t>
      </w:r>
    </w:p>
    <w:p>
      <w:pPr>
        <w:adjustRightInd w:val="0"/>
        <w:snapToGrid w:val="0"/>
        <w:spacing w:line="579" w:lineRule="exact"/>
        <w:ind w:firstLine="624"/>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10.5.6根据《</w:t>
      </w:r>
      <w:r>
        <w:rPr>
          <w:rFonts w:hint="eastAsia" w:ascii="方正仿宋_GBK" w:hAnsi="方正仿宋_GBK" w:eastAsia="方正仿宋_GBK" w:cs="方正仿宋_GBK"/>
          <w:sz w:val="32"/>
          <w:szCs w:val="32"/>
        </w:rPr>
        <w:t>老年人能力评估规范</w:t>
      </w:r>
      <w:r>
        <w:rPr>
          <w:rFonts w:hint="eastAsia" w:ascii="方正仿宋_GBK" w:hAnsi="方正仿宋_GBK" w:eastAsia="方正仿宋_GBK" w:cs="方正仿宋_GBK"/>
          <w:sz w:val="32"/>
          <w:szCs w:val="32"/>
          <w:lang w:val="en-US"/>
        </w:rPr>
        <w:t>》，评估结果乙方属能力完好的老年人，甲方不限制乙方的行动自由，乙方应对自身活动行为负责。乙方突发疾病，甲方应第一时间通知丙方，并采取相应的救治措施，包括但不限于送乙方就医，所产生的一切后果及费用由乙方、丙方负责。</w:t>
      </w:r>
    </w:p>
    <w:p>
      <w:pPr>
        <w:adjustRightInd w:val="0"/>
        <w:snapToGrid w:val="0"/>
        <w:spacing w:line="579" w:lineRule="exact"/>
        <w:ind w:firstLine="624"/>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10.5.7乙方在服务期间因生理、疾病、心理等自身原因导致发生自伤、自残、自杀、出走或其他意外事故（包括但不限于：因乙方思想问题、心理问题、家庭矛盾等因素引起的各种意外伤害、死亡或乙方在甲方休养期间突发疾病、突发流行性传染疾病），甲方不承担任何责任，但应当全力配合救治，及时拨打</w:t>
      </w:r>
      <w:r>
        <w:rPr>
          <w:rFonts w:eastAsia="方正仿宋_GBK"/>
          <w:sz w:val="32"/>
          <w:szCs w:val="32"/>
          <w:lang w:val="en-US"/>
        </w:rPr>
        <w:t>120</w:t>
      </w:r>
      <w:r>
        <w:rPr>
          <w:rFonts w:hint="eastAsia" w:ascii="方正仿宋_GBK" w:hAnsi="方正仿宋_GBK" w:eastAsia="方正仿宋_GBK" w:cs="方正仿宋_GBK"/>
          <w:sz w:val="32"/>
          <w:szCs w:val="32"/>
          <w:lang w:val="en-US"/>
        </w:rPr>
        <w:t>急救电话以及通知丙方，所产生的一切费用由乙方、丙方承担。</w:t>
      </w:r>
    </w:p>
    <w:p>
      <w:pPr>
        <w:adjustRightInd w:val="0"/>
        <w:snapToGrid w:val="0"/>
        <w:spacing w:line="579" w:lineRule="exact"/>
        <w:ind w:firstLine="624"/>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第十一条 违约责任</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11.1因甲方及其工作人员的过错，造成乙方经济损失的，甲方应当赔偿</w:t>
      </w:r>
      <w:r>
        <w:rPr>
          <w:rFonts w:hint="eastAsia" w:ascii="方正仿宋_GBK" w:hAnsi="方正仿宋_GBK" w:eastAsia="方正仿宋_GBK" w:cs="方正仿宋_GBK"/>
          <w:sz w:val="32"/>
          <w:szCs w:val="32"/>
          <w:lang w:val="en-US"/>
        </w:rPr>
        <w:t>乙方直接</w:t>
      </w:r>
      <w:r>
        <w:rPr>
          <w:rFonts w:hint="eastAsia" w:ascii="方正仿宋_GBK" w:hAnsi="方正仿宋_GBK" w:eastAsia="方正仿宋_GBK" w:cs="方正仿宋_GBK"/>
          <w:sz w:val="32"/>
          <w:szCs w:val="32"/>
        </w:rPr>
        <w:t>损失。</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甲方或其工作人员侵犯乙方、丙方知情权的，乙方、丙方有权要求甲方改正，造成乙方经济损失的，甲方应当赔偿损失。</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11.4因乙方原因造成甲方或第三人损害的，乙方、丙方应当承担赔偿责任。</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11.5乙方逾期补足入住保证金</w:t>
      </w:r>
      <w:r>
        <w:rPr>
          <w:rFonts w:hint="eastAsia" w:ascii="方正仿宋_GBK" w:hAnsi="方正仿宋_GBK" w:eastAsia="方正仿宋_GBK" w:cs="方正仿宋_GBK"/>
          <w:sz w:val="32"/>
          <w:szCs w:val="32"/>
          <w:lang w:val="en-US"/>
        </w:rPr>
        <w:t>或逾期支付养老服务费</w:t>
      </w:r>
      <w:r>
        <w:rPr>
          <w:rFonts w:hint="eastAsia" w:ascii="方正仿宋_GBK" w:hAnsi="方正仿宋_GBK" w:eastAsia="方正仿宋_GBK" w:cs="方正仿宋_GBK"/>
          <w:sz w:val="32"/>
          <w:szCs w:val="32"/>
        </w:rPr>
        <w:t>的，每逾期一日按应补足金额的万分之</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向甲方支付逾期付款违约金（违约金比例不得超过</w:t>
      </w:r>
      <w:r>
        <w:rPr>
          <w:rFonts w:hint="eastAsia" w:ascii="方正仿宋_GBK" w:hAnsi="方正仿宋_GBK" w:eastAsia="方正仿宋_GBK" w:cs="方正仿宋_GBK"/>
          <w:sz w:val="32"/>
          <w:szCs w:val="32"/>
          <w:lang w:val="en-US"/>
        </w:rPr>
        <w:t>每日</w:t>
      </w:r>
      <w:r>
        <w:rPr>
          <w:rFonts w:hint="eastAsia" w:ascii="方正仿宋_GBK" w:hAnsi="方正仿宋_GBK" w:eastAsia="方正仿宋_GBK" w:cs="方正仿宋_GBK"/>
          <w:sz w:val="32"/>
          <w:szCs w:val="32"/>
        </w:rPr>
        <w:t>万分之三，违约金</w:t>
      </w:r>
      <w:r>
        <w:rPr>
          <w:rFonts w:hint="eastAsia" w:ascii="方正仿宋_GBK" w:hAnsi="方正仿宋_GBK" w:eastAsia="方正仿宋_GBK" w:cs="方正仿宋_GBK"/>
          <w:sz w:val="32"/>
          <w:szCs w:val="32"/>
          <w:lang w:val="en-US"/>
        </w:rPr>
        <w:t>额度</w:t>
      </w:r>
      <w:r>
        <w:rPr>
          <w:rFonts w:hint="eastAsia" w:ascii="方正仿宋_GBK" w:hAnsi="方正仿宋_GBK" w:eastAsia="方正仿宋_GBK" w:cs="方正仿宋_GBK"/>
          <w:sz w:val="32"/>
          <w:szCs w:val="32"/>
        </w:rPr>
        <w:t>总</w:t>
      </w:r>
      <w:r>
        <w:rPr>
          <w:rFonts w:hint="eastAsia" w:ascii="方正仿宋_GBK" w:hAnsi="方正仿宋_GBK" w:eastAsia="方正仿宋_GBK" w:cs="方正仿宋_GBK"/>
          <w:sz w:val="32"/>
          <w:szCs w:val="32"/>
          <w:lang w:val="en-US"/>
        </w:rPr>
        <w:t>计</w:t>
      </w:r>
      <w:r>
        <w:rPr>
          <w:rFonts w:hint="eastAsia" w:ascii="方正仿宋_GBK" w:hAnsi="方正仿宋_GBK" w:eastAsia="方正仿宋_GBK" w:cs="方正仿宋_GBK"/>
          <w:sz w:val="32"/>
          <w:szCs w:val="32"/>
        </w:rPr>
        <w:t>不超过应补足金额的</w:t>
      </w:r>
      <w:r>
        <w:rPr>
          <w:rFonts w:hint="eastAsia" w:ascii="方正仿宋_GBK" w:hAnsi="方正仿宋_GBK" w:eastAsia="方正仿宋_GBK" w:cs="方正仿宋_GBK"/>
          <w:sz w:val="32"/>
          <w:szCs w:val="32"/>
          <w:lang w:val="en-US"/>
        </w:rPr>
        <w:t>总额</w:t>
      </w:r>
      <w:r>
        <w:rPr>
          <w:rFonts w:hint="eastAsia" w:ascii="方正仿宋_GBK" w:hAnsi="方正仿宋_GBK" w:eastAsia="方正仿宋_GBK" w:cs="方正仿宋_GBK"/>
          <w:sz w:val="32"/>
          <w:szCs w:val="32"/>
        </w:rPr>
        <w:t>）。</w:t>
      </w:r>
    </w:p>
    <w:p>
      <w:pPr>
        <w:adjustRightInd w:val="0"/>
        <w:snapToGrid w:val="0"/>
        <w:spacing w:line="579" w:lineRule="exact"/>
        <w:ind w:firstLine="624"/>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11.6本合同期满终止或解除后，乙方既未搬离甲方又不支付服务费用的，应当自合同期满终止、被解除的次日起，</w:t>
      </w:r>
      <w:r>
        <w:rPr>
          <w:rFonts w:hint="eastAsia" w:ascii="方正仿宋_GBK" w:hAnsi="方正仿宋_GBK" w:eastAsia="方正仿宋_GBK" w:cs="方正仿宋_GBK"/>
          <w:sz w:val="32"/>
          <w:szCs w:val="32"/>
          <w:lang w:val="en-US"/>
        </w:rPr>
        <w:t>除按原合同标准继续支付各项费用外，另需</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val="en-US"/>
        </w:rPr>
        <w:t>合同总</w:t>
      </w:r>
      <w:r>
        <w:rPr>
          <w:rFonts w:hint="eastAsia" w:ascii="方正仿宋_GBK" w:hAnsi="方正仿宋_GBK" w:eastAsia="方正仿宋_GBK" w:cs="方正仿宋_GBK"/>
          <w:sz w:val="32"/>
          <w:szCs w:val="32"/>
        </w:rPr>
        <w:t>费用每日</w:t>
      </w:r>
      <w:r>
        <w:rPr>
          <w:rFonts w:hint="eastAsia" w:ascii="方正仿宋_GBK" w:hAnsi="方正仿宋_GBK" w:eastAsia="方正仿宋_GBK" w:cs="方正仿宋_GBK"/>
          <w:sz w:val="32"/>
          <w:szCs w:val="32"/>
          <w:u w:val="single"/>
        </w:rPr>
        <w:t xml:space="preserve">     </w:t>
      </w:r>
      <w:r>
        <w:rPr>
          <w:rFonts w:eastAsia="方正仿宋_GBK"/>
          <w:sz w:val="32"/>
          <w:szCs w:val="32"/>
        </w:rPr>
        <w:t>%</w:t>
      </w:r>
      <w:r>
        <w:rPr>
          <w:rFonts w:hint="eastAsia" w:ascii="方正仿宋_GBK" w:hAnsi="方正仿宋_GBK" w:eastAsia="方正仿宋_GBK" w:cs="方正仿宋_GBK"/>
          <w:sz w:val="32"/>
          <w:szCs w:val="32"/>
          <w:lang w:val="en-US"/>
        </w:rPr>
        <w:t>的金额</w:t>
      </w:r>
      <w:r>
        <w:rPr>
          <w:rFonts w:hint="eastAsia" w:ascii="方正仿宋_GBK" w:hAnsi="方正仿宋_GBK" w:eastAsia="方正仿宋_GBK" w:cs="方正仿宋_GBK"/>
          <w:sz w:val="32"/>
          <w:szCs w:val="32"/>
        </w:rPr>
        <w:t>向甲方支付违</w:t>
      </w:r>
      <w:r>
        <w:rPr>
          <w:rFonts w:hint="eastAsia" w:ascii="方正仿宋_GBK" w:hAnsi="方正仿宋_GBK" w:eastAsia="方正仿宋_GBK" w:cs="方正仿宋_GBK"/>
          <w:sz w:val="32"/>
          <w:szCs w:val="32"/>
          <w:lang w:val="en-US"/>
        </w:rPr>
        <w:t>约金。甲方对乙方出现的患病和意外不承担责任，造成甲方经济损失的，乙方、丙方应当赔偿损失。</w:t>
      </w:r>
    </w:p>
    <w:p>
      <w:pPr>
        <w:adjustRightInd w:val="0"/>
        <w:snapToGrid w:val="0"/>
        <w:spacing w:line="579" w:lineRule="exact"/>
        <w:ind w:firstLine="624"/>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rPr>
        <w:t>11.7本合同生效后任何一方不履行或者不完全履行约定义务的，应当承担相应的违约责任并赔偿由此给守约方造成的损失，损失包括但不限于守约方为实现债权而支付的律师费、公证费、鉴定费、保全费、保全担保费、诉讼（仲裁）费、差旅费以及其他相关费用，亦包括守约方因违约方的违约行为向任何第三方支付的违约金、赔偿金、补偿金、罚金、行政罚款等。</w:t>
      </w:r>
    </w:p>
    <w:p>
      <w:pPr>
        <w:adjustRightInd w:val="0"/>
        <w:snapToGrid w:val="0"/>
        <w:spacing w:line="579" w:lineRule="exact"/>
        <w:ind w:firstLine="624"/>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第十二条 不可抗力</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12.1甲、乙、丙三方中的任何一方因遭受不可抗力导致未能履行其在本合同下的全部或部分义务的，不承担违约责任。遭受不可抗力的一方应及时将发生不可抗力的情形通知对方，并在</w:t>
      </w:r>
      <w:r>
        <w:rPr>
          <w:rFonts w:eastAsia="方正仿宋_GBK"/>
          <w:sz w:val="32"/>
          <w:szCs w:val="32"/>
        </w:rPr>
        <w:t>15</w:t>
      </w:r>
      <w:r>
        <w:rPr>
          <w:rFonts w:hint="eastAsia" w:ascii="方正仿宋_GBK" w:hAnsi="方正仿宋_GBK" w:eastAsia="方正仿宋_GBK" w:cs="方正仿宋_GBK"/>
          <w:sz w:val="32"/>
          <w:szCs w:val="32"/>
        </w:rPr>
        <w:t>个工作日内将不可抗力发生的有效证明提供给对方。</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12.2不可抗力指在签订合同时不可预见，在合同履行过程中不可避免且不能克服的自然灾害和社会性突发事件，包括但不限于疫情、地震、海啸、骚乱、戒严、暴动、战争等其他情形。</w:t>
      </w:r>
    </w:p>
    <w:p>
      <w:pPr>
        <w:adjustRightInd w:val="0"/>
        <w:snapToGrid w:val="0"/>
        <w:spacing w:line="579" w:lineRule="exact"/>
        <w:ind w:firstLine="624"/>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12.3因不可抗力导致本合同无法履行的，遭受不可抗力的一方应在不可抗力发生后及时通知合同其他当事人，本合同自动解除，各方互不承担违约责任。甲方、乙方、丙方应积极协调，妥善安置乙方。</w:t>
      </w:r>
    </w:p>
    <w:p>
      <w:pPr>
        <w:adjustRightInd w:val="0"/>
        <w:snapToGrid w:val="0"/>
        <w:spacing w:line="579" w:lineRule="exact"/>
        <w:ind w:firstLine="624"/>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第十三条 纠纷的解决方式</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因本合同产生的纠纷，各方应当首先协商解决。协商不成的，按下列第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种方式处理：</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（1）依法向</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人民法院起诉。</w:t>
      </w:r>
    </w:p>
    <w:p>
      <w:pPr>
        <w:adjustRightInd w:val="0"/>
        <w:snapToGrid w:val="0"/>
        <w:spacing w:line="579" w:lineRule="exact"/>
        <w:ind w:firstLine="624"/>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w:t>
      </w:r>
    </w:p>
    <w:p>
      <w:pPr>
        <w:adjustRightInd w:val="0"/>
        <w:snapToGrid w:val="0"/>
        <w:spacing w:line="579" w:lineRule="exact"/>
        <w:ind w:firstLine="624"/>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第十四条 通知与送达</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14.1本合同所载明的甲方、乙方、丙方的通信地址和联系电话，一方要求变更的，应于变更之日书面告知对方。</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14.2一方给对方发出的通知，按照下列情形确定通知送达对方的时间：</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14.2.1采用邮寄、特快专递送达的，回执上注明的收件日期</w:t>
      </w:r>
      <w:r>
        <w:rPr>
          <w:rFonts w:hint="eastAsia" w:ascii="方正仿宋_GBK" w:hAnsi="方正仿宋_GBK" w:eastAsia="方正仿宋_GBK" w:cs="方正仿宋_GBK"/>
          <w:sz w:val="32"/>
          <w:szCs w:val="32"/>
          <w:lang w:val="en-US"/>
        </w:rPr>
        <w:t>或拒收日期、未妥投日期</w:t>
      </w:r>
      <w:r>
        <w:rPr>
          <w:rFonts w:hint="eastAsia" w:ascii="方正仿宋_GBK" w:hAnsi="方正仿宋_GBK" w:eastAsia="方正仿宋_GBK" w:cs="方正仿宋_GBK"/>
          <w:sz w:val="32"/>
          <w:szCs w:val="32"/>
        </w:rPr>
        <w:t>为送达日。</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14.2.2采用手机短信、微信等即时通信方式发送通知的，通知发送到收件方的手机时即为送达。</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14.2.3采用电子邮件发送通知的，通知进入收件方邮箱时即为送达。</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14.2.4采用传真发送通知的，收件方的传真机接收通知时即为送达。</w:t>
      </w:r>
    </w:p>
    <w:p>
      <w:pPr>
        <w:adjustRightInd w:val="0"/>
        <w:snapToGrid w:val="0"/>
        <w:spacing w:line="579" w:lineRule="exact"/>
        <w:ind w:firstLine="624"/>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14.3因收件方的通信地址、手机号码、传真、微信号、电子邮箱等信息错误、不详或发生变更未及时通知其他各方造成通知无法送达的，由收件方自行承担由此引起的一切后果和责任。</w:t>
      </w:r>
    </w:p>
    <w:p>
      <w:pPr>
        <w:adjustRightInd w:val="0"/>
        <w:snapToGrid w:val="0"/>
        <w:spacing w:line="579" w:lineRule="exact"/>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第十五条 合同生效及附件</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15.1本合同一式叁份，甲方、乙方、丙方各执一份，具有同等法律效力。本合同自甲方签字盖章和乙方、丙方签字（系单位时，盖章生效）之日起生效。</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15.2本合同的附件如下：</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□附件1：甲方经营资质、</w:t>
      </w:r>
      <w:r>
        <w:rPr>
          <w:rFonts w:hint="eastAsia" w:ascii="方正仿宋_GBK" w:hAnsi="方正仿宋_GBK" w:eastAsia="方正仿宋_GBK" w:cs="方正仿宋_GBK"/>
          <w:sz w:val="32"/>
          <w:szCs w:val="32"/>
          <w:lang w:val="en-US"/>
        </w:rPr>
        <w:t>房产证或租赁合同复印件</w:t>
      </w:r>
      <w:r>
        <w:rPr>
          <w:rFonts w:hint="eastAsia" w:ascii="方正仿宋_GBK" w:hAnsi="方正仿宋_GBK" w:eastAsia="方正仿宋_GBK" w:cs="方正仿宋_GBK"/>
          <w:sz w:val="32"/>
          <w:szCs w:val="32"/>
        </w:rPr>
        <w:t>；乙方、丙方身份证件、户口本复印件。</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□附件2：《入住登记表》</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《养老机构入住须知》</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□附件4：《综合告知书》</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□附件5：《体检报告项目说明》</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□附件6：《老年人能力综合评估结果》</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□附件7：《设施设备清单》</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□附件8：《首次服务项目确认表》</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□附件9：《变更事项确认表》</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rPr>
        <w:t>：《事项委托协议》</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rPr>
        <w:t>11</w:t>
      </w:r>
      <w:r>
        <w:rPr>
          <w:rFonts w:hint="eastAsia" w:ascii="方正仿宋_GBK" w:hAnsi="方正仿宋_GBK" w:eastAsia="方正仿宋_GBK" w:cs="方正仿宋_GBK"/>
          <w:sz w:val="32"/>
          <w:szCs w:val="32"/>
        </w:rPr>
        <w:t>：《药品保管服务须知》</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rPr>
        <w:t>：《物品保管协议》</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□其他附件：                       。</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15.3本合同附件系本合同组成部分，与本合同具有同等法律效力。</w:t>
      </w:r>
    </w:p>
    <w:p>
      <w:pPr>
        <w:adjustRightInd w:val="0"/>
        <w:snapToGrid w:val="0"/>
        <w:spacing w:line="579" w:lineRule="exact"/>
        <w:ind w:firstLine="624"/>
        <w:rPr>
          <w:rFonts w:ascii="方正仿宋_GBK" w:hAnsi="方正仿宋_GBK" w:eastAsia="方正仿宋_GBK" w:cs="方正仿宋_GBK"/>
          <w:sz w:val="32"/>
          <w:szCs w:val="32"/>
        </w:rPr>
      </w:pP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甲方（盖章）：    </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法定代表人或授权代表（签名并按指印）：</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adjustRightInd w:val="0"/>
        <w:snapToGrid w:val="0"/>
        <w:spacing w:line="579" w:lineRule="exact"/>
        <w:ind w:firstLine="624"/>
        <w:rPr>
          <w:rFonts w:ascii="方正仿宋_GBK" w:hAnsi="方正仿宋_GBK" w:eastAsia="方正仿宋_GBK" w:cs="方正仿宋_GBK"/>
          <w:sz w:val="32"/>
          <w:szCs w:val="32"/>
        </w:rPr>
      </w:pP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乙方（签名并按指印）：          </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日期：               </w:t>
      </w:r>
    </w:p>
    <w:p>
      <w:pPr>
        <w:adjustRightInd w:val="0"/>
        <w:snapToGrid w:val="0"/>
        <w:spacing w:line="579" w:lineRule="exact"/>
        <w:ind w:firstLine="624"/>
        <w:rPr>
          <w:rFonts w:ascii="方正仿宋_GBK" w:hAnsi="方正仿宋_GBK" w:eastAsia="方正仿宋_GBK" w:cs="方正仿宋_GBK"/>
          <w:sz w:val="32"/>
          <w:szCs w:val="32"/>
        </w:rPr>
      </w:pP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丙方（签名并按指印）：</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adjustRightInd w:val="0"/>
        <w:snapToGrid w:val="0"/>
        <w:spacing w:line="579" w:lineRule="exact"/>
        <w:ind w:firstLine="624"/>
        <w:rPr>
          <w:rFonts w:ascii="方正仿宋_GBK" w:hAnsi="方正仿宋_GBK" w:eastAsia="方正仿宋_GBK" w:cs="方正仿宋_GBK"/>
          <w:sz w:val="32"/>
          <w:szCs w:val="32"/>
        </w:rPr>
      </w:pP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丙方（系单位的，盖章）：</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法定代表人或授权代表（签名并按指印）：</w:t>
      </w:r>
    </w:p>
    <w:p>
      <w:pPr>
        <w:adjustRightInd w:val="0"/>
        <w:snapToGrid w:val="0"/>
        <w:spacing w:line="579" w:lineRule="exact"/>
        <w:ind w:firstLine="62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adjustRightInd w:val="0"/>
        <w:snapToGrid w:val="0"/>
        <w:spacing w:line="579" w:lineRule="exact"/>
        <w:ind w:firstLine="624"/>
        <w:rPr>
          <w:rFonts w:ascii="方正仿宋_GBK" w:hAnsi="方正仿宋_GBK" w:eastAsia="方正仿宋_GBK" w:cs="方正仿宋_GBK"/>
          <w:sz w:val="32"/>
          <w:szCs w:val="32"/>
        </w:rPr>
      </w:pPr>
    </w:p>
    <w:p>
      <w:pPr>
        <w:adjustRightInd w:val="0"/>
        <w:snapToGrid w:val="0"/>
        <w:spacing w:line="579" w:lineRule="exact"/>
        <w:ind w:firstLine="624"/>
        <w:rPr>
          <w:rFonts w:ascii="方正仿宋_GBK" w:hAnsi="方正仿宋_GBK" w:eastAsia="方正仿宋_GBK" w:cs="方正仿宋_GBK"/>
          <w:sz w:val="32"/>
          <w:szCs w:val="32"/>
        </w:rPr>
      </w:pPr>
    </w:p>
    <w:p>
      <w:pPr>
        <w:adjustRightInd w:val="0"/>
        <w:snapToGrid w:val="0"/>
        <w:spacing w:line="579" w:lineRule="exact"/>
        <w:ind w:firstLine="624"/>
        <w:rPr>
          <w:rFonts w:hAnsi="仿宋_GB2312" w:cs="仿宋_GB2312"/>
          <w:szCs w:val="32"/>
          <w:u w:val="single"/>
        </w:rPr>
      </w:pPr>
      <w:r>
        <w:rPr>
          <w:rFonts w:hint="eastAsia" w:ascii="方正仿宋_GBK" w:hAnsi="方正仿宋_GBK" w:eastAsia="方正仿宋_GBK" w:cs="方正仿宋_GBK"/>
          <w:sz w:val="32"/>
          <w:szCs w:val="32"/>
        </w:rPr>
        <w:t>签订地点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p>
    <w:p>
      <w:pPr>
        <w:overflowPunct w:val="0"/>
        <w:adjustRightInd w:val="0"/>
        <w:snapToGrid w:val="0"/>
        <w:spacing w:line="540" w:lineRule="exact"/>
        <w:rPr>
          <w:rFonts w:ascii="黑体" w:hAnsi="黑体" w:eastAsia="黑体" w:cs="黑体"/>
        </w:rPr>
      </w:pPr>
    </w:p>
    <w:p>
      <w:pPr>
        <w:overflowPunct w:val="0"/>
        <w:adjustRightInd w:val="0"/>
        <w:snapToGrid w:val="0"/>
        <w:spacing w:line="540" w:lineRule="exact"/>
        <w:rPr>
          <w:rFonts w:ascii="黑体" w:hAnsi="黑体" w:eastAsia="黑体" w:cs="黑体"/>
        </w:rPr>
      </w:pPr>
    </w:p>
    <w:p>
      <w:pPr>
        <w:rPr>
          <w:rFonts w:hint="eastAsia" w:ascii="方正黑体_GBK" w:hAnsi="黑体" w:eastAsia="方正黑体_GBK" w:cs="黑体"/>
          <w:sz w:val="32"/>
          <w:szCs w:val="32"/>
        </w:rPr>
      </w:pPr>
      <w:r>
        <w:rPr>
          <w:rFonts w:hint="eastAsia"/>
        </w:rPr>
        <w:br w:type="page"/>
      </w:r>
      <w:r>
        <w:rPr>
          <w:rFonts w:hint="eastAsia" w:ascii="方正黑体_GBK" w:hAnsi="黑体" w:eastAsia="方正黑体_GBK" w:cs="黑体"/>
          <w:sz w:val="32"/>
          <w:szCs w:val="32"/>
        </w:rPr>
        <w:t>附件1</w:t>
      </w:r>
    </w:p>
    <w:p>
      <w:pPr>
        <w:overflowPunct w:val="0"/>
        <w:adjustRightInd w:val="0"/>
        <w:snapToGrid w:val="0"/>
        <w:spacing w:line="5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甲方经营资质、</w:t>
      </w:r>
      <w:r>
        <w:rPr>
          <w:rFonts w:hint="eastAsia" w:ascii="方正小标宋简体" w:hAnsi="方正小标宋简体" w:eastAsia="方正小标宋简体" w:cs="方正小标宋简体"/>
          <w:sz w:val="32"/>
          <w:szCs w:val="32"/>
          <w:lang w:val="en-US"/>
        </w:rPr>
        <w:t>房产证或租赁合同复印件</w:t>
      </w:r>
      <w:r>
        <w:rPr>
          <w:rFonts w:hint="eastAsia" w:ascii="方正小标宋简体" w:hAnsi="方正小标宋简体" w:eastAsia="方正小标宋简体" w:cs="方正小标宋简体"/>
          <w:sz w:val="32"/>
          <w:szCs w:val="32"/>
        </w:rPr>
        <w:t>；乙方、丙方身份证件</w:t>
      </w:r>
    </w:p>
    <w:p>
      <w:pPr>
        <w:overflowPunct w:val="0"/>
        <w:adjustRightInd w:val="0"/>
        <w:snapToGrid w:val="0"/>
        <w:spacing w:line="540" w:lineRule="exact"/>
        <w:jc w:val="center"/>
        <w:rPr>
          <w:rFonts w:ascii="黑体" w:hAnsi="黑体" w:eastAsia="黑体" w:cs="黑体"/>
          <w:sz w:val="32"/>
          <w:szCs w:val="32"/>
        </w:rPr>
      </w:pPr>
      <w:r>
        <w:rPr>
          <w:rFonts w:hint="eastAsia" w:ascii="方正小标宋简体" w:hAnsi="方正小标宋简体" w:eastAsia="方正小标宋简体" w:cs="方正小标宋简体"/>
          <w:sz w:val="32"/>
          <w:szCs w:val="32"/>
        </w:rPr>
        <w:t>及户口本复印件</w:t>
      </w:r>
    </w:p>
    <w:tbl>
      <w:tblPr>
        <w:tblStyle w:val="10"/>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gridCol w:w="6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7" w:type="dxa"/>
          <w:trHeight w:val="10488" w:hRule="atLeast"/>
        </w:trPr>
        <w:tc>
          <w:tcPr>
            <w:tcW w:w="9240" w:type="dxa"/>
            <w:noWrap/>
          </w:tcPr>
          <w:p>
            <w:pPr>
              <w:tabs>
                <w:tab w:val="left" w:pos="790"/>
                <w:tab w:val="left" w:pos="1264"/>
              </w:tabs>
              <w:overflowPunct w:val="0"/>
              <w:adjustRightInd w:val="0"/>
              <w:snapToGrid w:val="0"/>
              <w:spacing w:line="520" w:lineRule="exact"/>
              <w:ind w:firstLine="350" w:firstLineChars="200"/>
              <w:rPr>
                <w:rFonts w:hAnsi="仿宋_GB2312" w:cs="仿宋_GB2312"/>
                <w:szCs w:val="32"/>
              </w:rPr>
            </w:pPr>
            <w:r>
              <w:rPr>
                <w:rFonts w:hint="eastAsia" w:hAnsi="仿宋_GB2312" w:cs="仿宋_GB2312"/>
                <w:szCs w:val="32"/>
              </w:rPr>
              <w:t>甲方经营资质、</w:t>
            </w:r>
            <w:r>
              <w:rPr>
                <w:rFonts w:hint="eastAsia" w:hAnsi="仿宋_GB2312" w:cs="仿宋_GB2312"/>
                <w:szCs w:val="32"/>
                <w:lang w:val="en-US"/>
              </w:rPr>
              <w:t>房产证或租赁合同</w:t>
            </w:r>
            <w:r>
              <w:rPr>
                <w:rFonts w:hint="eastAsia" w:hAnsi="仿宋_GB2312" w:cs="仿宋_GB2312"/>
                <w:szCs w:val="32"/>
              </w:rPr>
              <w:t>复印件。</w:t>
            </w:r>
          </w:p>
          <w:p>
            <w:pPr>
              <w:overflowPunct w:val="0"/>
              <w:adjustRightInd w:val="0"/>
              <w:snapToGrid w:val="0"/>
              <w:spacing w:line="540" w:lineRule="exact"/>
              <w:rPr>
                <w:rFonts w:hAnsi="仿宋_GB2312" w:cs="仿宋_GB2312"/>
                <w:szCs w:val="32"/>
              </w:rPr>
            </w:pPr>
          </w:p>
          <w:p>
            <w:pPr>
              <w:overflowPunct w:val="0"/>
              <w:adjustRightInd w:val="0"/>
              <w:snapToGrid w:val="0"/>
              <w:spacing w:line="540" w:lineRule="exact"/>
              <w:ind w:firstLine="700" w:firstLineChars="400"/>
              <w:rPr>
                <w:rFonts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526" w:hRule="atLeast"/>
        </w:trPr>
        <w:tc>
          <w:tcPr>
            <w:tcW w:w="9300" w:type="dxa"/>
            <w:gridSpan w:val="2"/>
            <w:noWrap/>
          </w:tcPr>
          <w:p>
            <w:pPr>
              <w:tabs>
                <w:tab w:val="left" w:pos="790"/>
                <w:tab w:val="left" w:pos="1264"/>
              </w:tabs>
              <w:overflowPunct w:val="0"/>
              <w:adjustRightInd w:val="0"/>
              <w:snapToGrid w:val="0"/>
              <w:spacing w:line="520" w:lineRule="exact"/>
              <w:ind w:firstLine="510" w:firstLineChars="200"/>
              <w:rPr>
                <w:rFonts w:hAnsi="仿宋_GB2312" w:cs="仿宋_GB2312"/>
                <w:szCs w:val="32"/>
              </w:rPr>
            </w:pPr>
            <w:r>
              <w:rPr>
                <w:rFonts w:ascii="仿宋" w:hAnsi="仿宋" w:eastAsia="仿宋"/>
                <w:sz w:val="28"/>
                <w:szCs w:val="28"/>
              </w:rPr>
              <w:br w:type="page"/>
            </w:r>
            <w:bookmarkStart w:id="0" w:name="_Hlk69140236"/>
            <w:r>
              <w:rPr>
                <w:rFonts w:hint="eastAsia" w:hAnsi="仿宋_GB2312" w:cs="仿宋_GB2312"/>
                <w:szCs w:val="32"/>
              </w:rPr>
              <w:t>乙方有效身份证件复印件（正反面复印）及户口本复印件（户主页和本人页）</w:t>
            </w:r>
          </w:p>
          <w:p>
            <w:pPr>
              <w:widowControl/>
              <w:ind w:firstLine="51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0" w:hRule="atLeast"/>
        </w:trPr>
        <w:tc>
          <w:tcPr>
            <w:tcW w:w="9317" w:type="dxa"/>
            <w:gridSpan w:val="3"/>
            <w:noWrap/>
          </w:tcPr>
          <w:p>
            <w:pPr>
              <w:pStyle w:val="3"/>
              <w:ind w:firstLine="350" w:firstLineChars="200"/>
              <w:jc w:val="both"/>
              <w:rPr>
                <w:rFonts w:ascii="Times New Roman" w:hAnsi="仿宋_GB2312" w:eastAsia="宋体" w:cs="仿宋_GB2312"/>
                <w:sz w:val="20"/>
                <w:szCs w:val="32"/>
              </w:rPr>
            </w:pPr>
            <w:r>
              <w:rPr>
                <w:rFonts w:hint="eastAsia" w:ascii="Times New Roman" w:hAnsi="仿宋_GB2312" w:eastAsia="宋体" w:cs="仿宋_GB2312"/>
                <w:sz w:val="20"/>
                <w:szCs w:val="32"/>
              </w:rPr>
              <w:t>丙方：（系自然人的）有效身份证件复印件（正反面复印）及户口本复印件（户主页和本人页）</w:t>
            </w:r>
          </w:p>
          <w:p>
            <w:pPr>
              <w:pStyle w:val="3"/>
              <w:ind w:firstLine="350" w:firstLineChars="200"/>
              <w:jc w:val="both"/>
              <w:rPr>
                <w:rFonts w:ascii="Times New Roman" w:hAnsi="仿宋_GB2312" w:eastAsia="宋体" w:cs="仿宋_GB2312"/>
                <w:sz w:val="20"/>
                <w:szCs w:val="32"/>
              </w:rPr>
            </w:pPr>
            <w:r>
              <w:rPr>
                <w:rFonts w:hint="eastAsia" w:ascii="Times New Roman" w:hAnsi="仿宋_GB2312" w:eastAsia="宋体" w:cs="仿宋_GB2312"/>
                <w:sz w:val="20"/>
                <w:szCs w:val="32"/>
              </w:rPr>
              <w:t>丙方：（系单位的）有效注册登记材料复印件（加盖公章）</w:t>
            </w:r>
          </w:p>
          <w:p>
            <w:pPr>
              <w:pStyle w:val="3"/>
              <w:ind w:firstLine="350" w:firstLineChars="200"/>
              <w:jc w:val="both"/>
              <w:rPr>
                <w:rFonts w:ascii="仿宋" w:hAnsi="仿宋" w:eastAsia="仿宋"/>
                <w:sz w:val="28"/>
                <w:szCs w:val="28"/>
              </w:rPr>
            </w:pPr>
            <w:r>
              <w:rPr>
                <w:rFonts w:hint="eastAsia" w:ascii="Times New Roman" w:hAnsi="仿宋_GB2312" w:eastAsia="宋体" w:cs="仿宋_GB2312"/>
                <w:sz w:val="20"/>
                <w:szCs w:val="32"/>
              </w:rPr>
              <w:t>法定代表人/负责人及联系人的身份证件复印件（正反面复印）</w:t>
            </w:r>
          </w:p>
        </w:tc>
      </w:tr>
    </w:tbl>
    <w:p>
      <w:pPr>
        <w:widowControl/>
        <w:rPr>
          <w:rFonts w:ascii="仿宋" w:hAnsi="仿宋" w:eastAsia="仿宋"/>
          <w:sz w:val="28"/>
          <w:szCs w:val="28"/>
        </w:rPr>
      </w:pPr>
    </w:p>
    <w:bookmarkEnd w:id="0"/>
    <w:p>
      <w:pPr>
        <w:widowControl/>
        <w:adjustRightInd w:val="0"/>
        <w:snapToGrid w:val="0"/>
        <w:rPr>
          <w:rFonts w:ascii="方正黑体_GBK" w:hAnsi="黑体" w:eastAsia="方正黑体_GBK" w:cs="黑体"/>
        </w:rPr>
      </w:pPr>
      <w:r>
        <w:rPr>
          <w:rFonts w:hint="eastAsia" w:ascii="方正黑体_GBK" w:hAnsi="黑体" w:eastAsia="方正黑体_GBK" w:cs="黑体"/>
          <w:sz w:val="32"/>
          <w:szCs w:val="32"/>
        </w:rPr>
        <w:t>附件2</w:t>
      </w:r>
    </w:p>
    <w:p>
      <w:pPr>
        <w:adjustRightInd w:val="0"/>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入住登记表</w:t>
      </w:r>
    </w:p>
    <w:p>
      <w:pPr>
        <w:overflowPunct w:val="0"/>
        <w:adjustRightInd w:val="0"/>
        <w:snapToGrid w:val="0"/>
        <w:rPr>
          <w:rFonts w:hAnsi="仿宋_GB2312" w:cs="仿宋_GB2312"/>
          <w:sz w:val="24"/>
          <w:szCs w:val="24"/>
        </w:rPr>
      </w:pPr>
      <w:r>
        <w:rPr>
          <w:rFonts w:hint="eastAsia" w:hAnsi="仿宋_GB2312" w:cs="仿宋_GB2312"/>
          <w:b/>
          <w:sz w:val="24"/>
          <w:szCs w:val="24"/>
        </w:rPr>
        <w:t>入住编号：</w:t>
      </w:r>
      <w:r>
        <w:rPr>
          <w:rFonts w:hint="eastAsia" w:hAnsi="仿宋_GB2312" w:cs="仿宋_GB2312"/>
          <w:b/>
          <w:sz w:val="24"/>
          <w:szCs w:val="24"/>
          <w:u w:val="single"/>
        </w:rPr>
        <w:t xml:space="preserve">          </w:t>
      </w:r>
      <w:r>
        <w:rPr>
          <w:rFonts w:hint="eastAsia" w:hAnsi="仿宋_GB2312" w:cs="仿宋_GB2312"/>
          <w:b/>
          <w:sz w:val="24"/>
          <w:szCs w:val="24"/>
        </w:rPr>
        <w:t xml:space="preserve">                                  </w:t>
      </w:r>
      <w:r>
        <w:rPr>
          <w:rFonts w:hint="eastAsia" w:hAnsi="仿宋_GB2312" w:cs="仿宋_GB2312"/>
          <w:b/>
          <w:bCs/>
          <w:sz w:val="24"/>
          <w:szCs w:val="24"/>
        </w:rPr>
        <w:t xml:space="preserve"> 填写日期：    年    月    日</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7"/>
        <w:gridCol w:w="1608"/>
        <w:gridCol w:w="38"/>
        <w:gridCol w:w="1256"/>
        <w:gridCol w:w="127"/>
        <w:gridCol w:w="559"/>
        <w:gridCol w:w="150"/>
        <w:gridCol w:w="523"/>
        <w:gridCol w:w="150"/>
        <w:gridCol w:w="517"/>
        <w:gridCol w:w="876"/>
        <w:gridCol w:w="1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tcBorders>
              <w:top w:val="double" w:color="auto" w:sz="4" w:space="0"/>
            </w:tcBorders>
            <w:noWrap/>
            <w:vAlign w:val="center"/>
          </w:tcPr>
          <w:p>
            <w:pPr>
              <w:widowControl/>
              <w:ind w:firstLine="185" w:firstLineChars="100"/>
              <w:rPr>
                <w:rFonts w:hAnsi="仿宋_GB2312" w:cs="仿宋_GB2312"/>
                <w:sz w:val="21"/>
                <w:szCs w:val="21"/>
              </w:rPr>
            </w:pPr>
            <w:r>
              <w:rPr>
                <w:rFonts w:hint="eastAsia" w:hAnsi="仿宋_GB2312" w:cs="仿宋_GB2312"/>
                <w:sz w:val="21"/>
                <w:szCs w:val="21"/>
              </w:rPr>
              <w:t>乙方</w:t>
            </w:r>
          </w:p>
        </w:tc>
        <w:tc>
          <w:tcPr>
            <w:tcW w:w="1367" w:type="dxa"/>
            <w:tcBorders>
              <w:top w:val="double" w:color="auto" w:sz="4" w:space="0"/>
            </w:tcBorders>
            <w:noWrap/>
            <w:vAlign w:val="center"/>
          </w:tcPr>
          <w:p>
            <w:pPr>
              <w:widowControl/>
              <w:jc w:val="center"/>
              <w:rPr>
                <w:rFonts w:hAnsi="仿宋_GB2312" w:cs="仿宋_GB2312"/>
                <w:sz w:val="21"/>
                <w:szCs w:val="21"/>
              </w:rPr>
            </w:pPr>
          </w:p>
        </w:tc>
        <w:tc>
          <w:tcPr>
            <w:tcW w:w="1608" w:type="dxa"/>
            <w:tcBorders>
              <w:top w:val="double" w:color="auto" w:sz="4" w:space="0"/>
            </w:tcBorders>
            <w:noWrap/>
            <w:vAlign w:val="center"/>
          </w:tcPr>
          <w:p>
            <w:pPr>
              <w:widowControl/>
              <w:jc w:val="center"/>
              <w:rPr>
                <w:rFonts w:hAnsi="仿宋_GB2312" w:cs="仿宋_GB2312"/>
                <w:sz w:val="21"/>
                <w:szCs w:val="21"/>
              </w:rPr>
            </w:pPr>
            <w:r>
              <w:rPr>
                <w:rFonts w:hint="eastAsia" w:hAnsi="仿宋_GB2312" w:cs="仿宋_GB2312"/>
                <w:sz w:val="21"/>
                <w:szCs w:val="21"/>
              </w:rPr>
              <w:t>性别</w:t>
            </w:r>
          </w:p>
        </w:tc>
        <w:tc>
          <w:tcPr>
            <w:tcW w:w="1980" w:type="dxa"/>
            <w:gridSpan w:val="4"/>
            <w:tcBorders>
              <w:top w:val="double" w:color="auto" w:sz="4" w:space="0"/>
            </w:tcBorders>
            <w:noWrap/>
            <w:vAlign w:val="center"/>
          </w:tcPr>
          <w:p>
            <w:pPr>
              <w:widowControl/>
              <w:jc w:val="center"/>
              <w:rPr>
                <w:rFonts w:hAnsi="仿宋_GB2312" w:cs="仿宋_GB2312"/>
                <w:sz w:val="21"/>
                <w:szCs w:val="21"/>
              </w:rPr>
            </w:pPr>
            <w:r>
              <w:rPr>
                <w:rFonts w:hint="eastAsia" w:hAnsi="仿宋_GB2312" w:cs="仿宋_GB2312"/>
                <w:sz w:val="21"/>
                <w:szCs w:val="21"/>
              </w:rPr>
              <w:t>□男   □女</w:t>
            </w:r>
          </w:p>
        </w:tc>
        <w:tc>
          <w:tcPr>
            <w:tcW w:w="673" w:type="dxa"/>
            <w:gridSpan w:val="2"/>
            <w:tcBorders>
              <w:top w:val="double" w:color="auto" w:sz="4" w:space="0"/>
            </w:tcBorders>
            <w:noWrap/>
            <w:vAlign w:val="center"/>
          </w:tcPr>
          <w:p>
            <w:pPr>
              <w:widowControl/>
              <w:rPr>
                <w:rFonts w:hAnsi="仿宋_GB2312" w:cs="仿宋_GB2312"/>
                <w:sz w:val="21"/>
                <w:szCs w:val="21"/>
              </w:rPr>
            </w:pPr>
            <w:r>
              <w:rPr>
                <w:rFonts w:hint="eastAsia" w:hAnsi="仿宋_GB2312" w:cs="仿宋_GB2312"/>
                <w:sz w:val="21"/>
                <w:szCs w:val="21"/>
              </w:rPr>
              <w:t>年龄</w:t>
            </w:r>
          </w:p>
        </w:tc>
        <w:tc>
          <w:tcPr>
            <w:tcW w:w="667" w:type="dxa"/>
            <w:gridSpan w:val="2"/>
            <w:tcBorders>
              <w:top w:val="double" w:color="auto" w:sz="4" w:space="0"/>
            </w:tcBorders>
            <w:noWrap/>
            <w:vAlign w:val="center"/>
          </w:tcPr>
          <w:p>
            <w:pPr>
              <w:widowControl/>
              <w:rPr>
                <w:rFonts w:hAnsi="仿宋_GB2312" w:cs="仿宋_GB2312"/>
                <w:sz w:val="21"/>
                <w:szCs w:val="21"/>
              </w:rPr>
            </w:pPr>
            <w:r>
              <w:rPr>
                <w:rFonts w:hint="eastAsia" w:hAnsi="仿宋_GB2312" w:cs="仿宋_GB2312"/>
                <w:sz w:val="21"/>
                <w:szCs w:val="21"/>
              </w:rPr>
              <w:t>　</w:t>
            </w:r>
          </w:p>
        </w:tc>
        <w:tc>
          <w:tcPr>
            <w:tcW w:w="2259" w:type="dxa"/>
            <w:gridSpan w:val="2"/>
            <w:tcBorders>
              <w:top w:val="double" w:color="auto" w:sz="4" w:space="0"/>
            </w:tcBorders>
            <w:noWrap/>
            <w:vAlign w:val="center"/>
          </w:tcPr>
          <w:p>
            <w:pPr>
              <w:widowControl/>
              <w:jc w:val="center"/>
              <w:rPr>
                <w:rFonts w:hAnsi="仿宋_GB2312" w:cs="仿宋_GB2312"/>
                <w:sz w:val="21"/>
                <w:szCs w:val="21"/>
              </w:rPr>
            </w:pPr>
            <w:r>
              <w:rPr>
                <w:rFonts w:hint="eastAsia" w:hAnsi="仿宋_GB2312" w:cs="仿宋_GB2312"/>
                <w:sz w:val="21"/>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 xml:space="preserve">国籍 </w:t>
            </w:r>
          </w:p>
        </w:tc>
        <w:tc>
          <w:tcPr>
            <w:tcW w:w="1367" w:type="dxa"/>
            <w:noWrap/>
            <w:vAlign w:val="center"/>
          </w:tcPr>
          <w:p>
            <w:pPr>
              <w:widowControl/>
              <w:jc w:val="center"/>
              <w:rPr>
                <w:rFonts w:hAnsi="仿宋_GB2312" w:cs="仿宋_GB2312"/>
                <w:sz w:val="21"/>
                <w:szCs w:val="21"/>
              </w:rPr>
            </w:pPr>
          </w:p>
        </w:tc>
        <w:tc>
          <w:tcPr>
            <w:tcW w:w="1608" w:type="dxa"/>
            <w:noWrap/>
            <w:vAlign w:val="center"/>
          </w:tcPr>
          <w:p>
            <w:pPr>
              <w:widowControl/>
              <w:jc w:val="center"/>
              <w:rPr>
                <w:rFonts w:hAnsi="仿宋_GB2312" w:cs="仿宋_GB2312"/>
                <w:sz w:val="21"/>
                <w:szCs w:val="21"/>
              </w:rPr>
            </w:pPr>
            <w:r>
              <w:rPr>
                <w:rFonts w:hint="eastAsia" w:hAnsi="仿宋_GB2312" w:cs="仿宋_GB2312"/>
                <w:sz w:val="21"/>
                <w:szCs w:val="21"/>
              </w:rPr>
              <w:t>出生日期</w:t>
            </w:r>
          </w:p>
        </w:tc>
        <w:tc>
          <w:tcPr>
            <w:tcW w:w="3320" w:type="dxa"/>
            <w:gridSpan w:val="8"/>
            <w:noWrap/>
            <w:vAlign w:val="center"/>
          </w:tcPr>
          <w:p>
            <w:pPr>
              <w:widowControl/>
              <w:rPr>
                <w:rFonts w:hAnsi="仿宋_GB2312" w:cs="仿宋_GB2312"/>
                <w:sz w:val="21"/>
                <w:szCs w:val="21"/>
              </w:rPr>
            </w:pPr>
          </w:p>
        </w:tc>
        <w:tc>
          <w:tcPr>
            <w:tcW w:w="2259" w:type="dxa"/>
            <w:gridSpan w:val="2"/>
            <w:vMerge w:val="restart"/>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籍贯</w:t>
            </w:r>
          </w:p>
        </w:tc>
        <w:tc>
          <w:tcPr>
            <w:tcW w:w="2975" w:type="dxa"/>
            <w:gridSpan w:val="2"/>
            <w:noWrap/>
            <w:vAlign w:val="center"/>
          </w:tcPr>
          <w:p>
            <w:pPr>
              <w:widowControl/>
              <w:rPr>
                <w:rFonts w:hAnsi="仿宋_GB2312" w:cs="仿宋_GB2312"/>
                <w:sz w:val="21"/>
                <w:szCs w:val="21"/>
              </w:rPr>
            </w:pPr>
          </w:p>
        </w:tc>
        <w:tc>
          <w:tcPr>
            <w:tcW w:w="1294" w:type="dxa"/>
            <w:gridSpan w:val="2"/>
            <w:noWrap/>
            <w:vAlign w:val="center"/>
          </w:tcPr>
          <w:p>
            <w:pPr>
              <w:widowControl/>
              <w:jc w:val="center"/>
              <w:rPr>
                <w:rFonts w:hAnsi="仿宋_GB2312" w:cs="仿宋_GB2312"/>
                <w:sz w:val="21"/>
                <w:szCs w:val="21"/>
              </w:rPr>
            </w:pPr>
            <w:r>
              <w:rPr>
                <w:rFonts w:hint="eastAsia" w:hAnsi="仿宋_GB2312" w:cs="仿宋_GB2312"/>
                <w:sz w:val="21"/>
                <w:szCs w:val="21"/>
              </w:rPr>
              <w:t>户籍地</w:t>
            </w:r>
          </w:p>
        </w:tc>
        <w:tc>
          <w:tcPr>
            <w:tcW w:w="2026" w:type="dxa"/>
            <w:gridSpan w:val="6"/>
            <w:noWrap/>
            <w:vAlign w:val="center"/>
          </w:tcPr>
          <w:p>
            <w:pPr>
              <w:widowControl/>
              <w:rPr>
                <w:rFonts w:hAnsi="仿宋_GB2312" w:cs="仿宋_GB2312"/>
                <w:sz w:val="21"/>
                <w:szCs w:val="21"/>
              </w:rPr>
            </w:pPr>
          </w:p>
        </w:tc>
        <w:tc>
          <w:tcPr>
            <w:tcW w:w="2259" w:type="dxa"/>
            <w:gridSpan w:val="2"/>
            <w:vMerge w:val="continue"/>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民族</w:t>
            </w:r>
          </w:p>
        </w:tc>
        <w:tc>
          <w:tcPr>
            <w:tcW w:w="2975" w:type="dxa"/>
            <w:gridSpan w:val="2"/>
            <w:noWrap/>
            <w:vAlign w:val="center"/>
          </w:tcPr>
          <w:p>
            <w:pPr>
              <w:widowControl/>
              <w:rPr>
                <w:rFonts w:hAnsi="仿宋_GB2312" w:cs="仿宋_GB2312"/>
                <w:sz w:val="21"/>
                <w:szCs w:val="21"/>
              </w:rPr>
            </w:pPr>
            <w:r>
              <w:rPr>
                <w:rFonts w:hint="eastAsia" w:hAnsi="仿宋_GB2312" w:cs="仿宋_GB2312"/>
                <w:sz w:val="21"/>
                <w:szCs w:val="21"/>
              </w:rPr>
              <w:t>□汉族  □其他：_______</w:t>
            </w:r>
          </w:p>
        </w:tc>
        <w:tc>
          <w:tcPr>
            <w:tcW w:w="1294" w:type="dxa"/>
            <w:gridSpan w:val="2"/>
            <w:noWrap/>
            <w:vAlign w:val="center"/>
          </w:tcPr>
          <w:p>
            <w:pPr>
              <w:widowControl/>
              <w:jc w:val="center"/>
              <w:rPr>
                <w:rFonts w:hAnsi="仿宋_GB2312" w:cs="仿宋_GB2312"/>
                <w:sz w:val="21"/>
                <w:szCs w:val="21"/>
              </w:rPr>
            </w:pPr>
            <w:r>
              <w:rPr>
                <w:rFonts w:hint="eastAsia" w:hAnsi="仿宋_GB2312" w:cs="仿宋_GB2312"/>
                <w:sz w:val="21"/>
                <w:szCs w:val="21"/>
              </w:rPr>
              <w:t>政治面貌</w:t>
            </w:r>
          </w:p>
        </w:tc>
        <w:tc>
          <w:tcPr>
            <w:tcW w:w="2026" w:type="dxa"/>
            <w:gridSpan w:val="6"/>
            <w:noWrap/>
            <w:vAlign w:val="center"/>
          </w:tcPr>
          <w:p>
            <w:pPr>
              <w:widowControl/>
              <w:rPr>
                <w:rFonts w:hAnsi="仿宋_GB2312" w:cs="仿宋_GB2312"/>
                <w:sz w:val="21"/>
                <w:szCs w:val="21"/>
              </w:rPr>
            </w:pPr>
          </w:p>
        </w:tc>
        <w:tc>
          <w:tcPr>
            <w:tcW w:w="2259" w:type="dxa"/>
            <w:gridSpan w:val="2"/>
            <w:vMerge w:val="continue"/>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婚姻状况</w:t>
            </w:r>
          </w:p>
        </w:tc>
        <w:tc>
          <w:tcPr>
            <w:tcW w:w="6295" w:type="dxa"/>
            <w:gridSpan w:val="10"/>
            <w:noWrap/>
            <w:vAlign w:val="center"/>
          </w:tcPr>
          <w:p>
            <w:pPr>
              <w:widowControl/>
              <w:rPr>
                <w:rFonts w:hAnsi="仿宋_GB2312" w:cs="仿宋_GB2312"/>
                <w:sz w:val="21"/>
                <w:szCs w:val="21"/>
              </w:rPr>
            </w:pPr>
            <w:r>
              <w:rPr>
                <w:rFonts w:hint="eastAsia" w:hAnsi="仿宋_GB2312" w:cs="仿宋_GB2312"/>
                <w:sz w:val="21"/>
                <w:szCs w:val="21"/>
              </w:rPr>
              <w:t xml:space="preserve">□未婚   □已婚   □丧偶   □离异   □未说明婚姻情况  </w:t>
            </w:r>
          </w:p>
        </w:tc>
        <w:tc>
          <w:tcPr>
            <w:tcW w:w="2259" w:type="dxa"/>
            <w:gridSpan w:val="2"/>
            <w:vMerge w:val="continue"/>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证件类型</w:t>
            </w:r>
          </w:p>
        </w:tc>
        <w:tc>
          <w:tcPr>
            <w:tcW w:w="1367" w:type="dxa"/>
            <w:noWrap/>
            <w:vAlign w:val="center"/>
          </w:tcPr>
          <w:p>
            <w:pPr>
              <w:widowControl/>
              <w:rPr>
                <w:rFonts w:hAnsi="仿宋_GB2312" w:cs="仿宋_GB2312"/>
                <w:sz w:val="21"/>
                <w:szCs w:val="21"/>
              </w:rPr>
            </w:pPr>
          </w:p>
        </w:tc>
        <w:tc>
          <w:tcPr>
            <w:tcW w:w="1608" w:type="dxa"/>
            <w:noWrap/>
            <w:vAlign w:val="center"/>
          </w:tcPr>
          <w:p>
            <w:pPr>
              <w:widowControl/>
              <w:jc w:val="center"/>
              <w:rPr>
                <w:rFonts w:hAnsi="仿宋_GB2312" w:cs="仿宋_GB2312"/>
                <w:sz w:val="21"/>
                <w:szCs w:val="21"/>
              </w:rPr>
            </w:pPr>
            <w:r>
              <w:rPr>
                <w:rFonts w:hint="eastAsia" w:hAnsi="仿宋_GB2312" w:cs="仿宋_GB2312"/>
                <w:sz w:val="21"/>
                <w:szCs w:val="21"/>
              </w:rPr>
              <w:t>证件号码</w:t>
            </w:r>
          </w:p>
        </w:tc>
        <w:tc>
          <w:tcPr>
            <w:tcW w:w="3320" w:type="dxa"/>
            <w:gridSpan w:val="8"/>
            <w:noWrap/>
            <w:vAlign w:val="center"/>
          </w:tcPr>
          <w:p>
            <w:pPr>
              <w:widowControl/>
              <w:rPr>
                <w:rFonts w:hAnsi="仿宋_GB2312" w:cs="仿宋_GB2312"/>
                <w:sz w:val="21"/>
                <w:szCs w:val="21"/>
              </w:rPr>
            </w:pPr>
          </w:p>
        </w:tc>
        <w:tc>
          <w:tcPr>
            <w:tcW w:w="2259" w:type="dxa"/>
            <w:gridSpan w:val="2"/>
            <w:vMerge w:val="continue"/>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文化程度</w:t>
            </w:r>
          </w:p>
        </w:tc>
        <w:tc>
          <w:tcPr>
            <w:tcW w:w="8554" w:type="dxa"/>
            <w:gridSpan w:val="12"/>
            <w:noWrap/>
            <w:vAlign w:val="center"/>
          </w:tcPr>
          <w:p>
            <w:pPr>
              <w:widowControl/>
              <w:rPr>
                <w:rFonts w:hAnsi="仿宋_GB2312" w:cs="仿宋_GB2312"/>
                <w:sz w:val="21"/>
                <w:szCs w:val="21"/>
              </w:rPr>
            </w:pPr>
            <w:r>
              <w:rPr>
                <w:rFonts w:hint="eastAsia" w:hAnsi="仿宋_GB2312" w:cs="仿宋_GB2312"/>
                <w:sz w:val="21"/>
                <w:szCs w:val="21"/>
              </w:rPr>
              <w:t>□文盲半文盲   □小学   □初中   □高中/技校/中专   □大学专科及以上   □不详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原单位</w:t>
            </w:r>
          </w:p>
        </w:tc>
        <w:tc>
          <w:tcPr>
            <w:tcW w:w="2975" w:type="dxa"/>
            <w:gridSpan w:val="2"/>
            <w:noWrap/>
            <w:vAlign w:val="center"/>
          </w:tcPr>
          <w:p>
            <w:pPr>
              <w:widowControl/>
              <w:rPr>
                <w:rFonts w:hAnsi="仿宋_GB2312" w:cs="仿宋_GB2312"/>
                <w:sz w:val="21"/>
                <w:szCs w:val="21"/>
              </w:rPr>
            </w:pPr>
          </w:p>
        </w:tc>
        <w:tc>
          <w:tcPr>
            <w:tcW w:w="2130" w:type="dxa"/>
            <w:gridSpan w:val="5"/>
            <w:noWrap/>
            <w:vAlign w:val="center"/>
          </w:tcPr>
          <w:p>
            <w:pPr>
              <w:widowControl/>
              <w:rPr>
                <w:rFonts w:hAnsi="仿宋_GB2312" w:cs="仿宋_GB2312"/>
                <w:sz w:val="21"/>
                <w:szCs w:val="21"/>
              </w:rPr>
            </w:pPr>
            <w:r>
              <w:rPr>
                <w:rFonts w:hint="eastAsia" w:hAnsi="仿宋_GB2312" w:cs="仿宋_GB2312"/>
                <w:sz w:val="21"/>
                <w:szCs w:val="21"/>
              </w:rPr>
              <w:t>原职业</w:t>
            </w:r>
          </w:p>
        </w:tc>
        <w:tc>
          <w:tcPr>
            <w:tcW w:w="3449" w:type="dxa"/>
            <w:gridSpan w:val="5"/>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居住地址</w:t>
            </w:r>
          </w:p>
        </w:tc>
        <w:tc>
          <w:tcPr>
            <w:tcW w:w="2975" w:type="dxa"/>
            <w:gridSpan w:val="2"/>
            <w:noWrap/>
            <w:vAlign w:val="center"/>
          </w:tcPr>
          <w:p>
            <w:pPr>
              <w:widowControl/>
              <w:rPr>
                <w:rFonts w:hAnsi="仿宋_GB2312" w:cs="仿宋_GB2312"/>
                <w:sz w:val="21"/>
                <w:szCs w:val="21"/>
              </w:rPr>
            </w:pPr>
            <w:r>
              <w:rPr>
                <w:rFonts w:hint="eastAsia" w:hAnsi="仿宋_GB2312" w:cs="仿宋_GB2312"/>
                <w:sz w:val="21"/>
                <w:szCs w:val="21"/>
              </w:rPr>
              <w:t>　</w:t>
            </w:r>
          </w:p>
        </w:tc>
        <w:tc>
          <w:tcPr>
            <w:tcW w:w="2130" w:type="dxa"/>
            <w:gridSpan w:val="5"/>
            <w:noWrap/>
            <w:vAlign w:val="center"/>
          </w:tcPr>
          <w:p>
            <w:pPr>
              <w:widowControl/>
              <w:rPr>
                <w:rFonts w:hAnsi="仿宋_GB2312" w:cs="仿宋_GB2312"/>
                <w:sz w:val="21"/>
                <w:szCs w:val="21"/>
              </w:rPr>
            </w:pPr>
            <w:r>
              <w:rPr>
                <w:rFonts w:hint="eastAsia" w:hAnsi="仿宋_GB2312" w:cs="仿宋_GB2312"/>
                <w:sz w:val="21"/>
                <w:szCs w:val="21"/>
              </w:rPr>
              <w:t>电话</w:t>
            </w:r>
          </w:p>
        </w:tc>
        <w:tc>
          <w:tcPr>
            <w:tcW w:w="3449" w:type="dxa"/>
            <w:gridSpan w:val="5"/>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0" w:type="dxa"/>
            <w:gridSpan w:val="2"/>
            <w:noWrap/>
            <w:vAlign w:val="center"/>
          </w:tcPr>
          <w:p>
            <w:pPr>
              <w:widowControl/>
              <w:jc w:val="center"/>
              <w:rPr>
                <w:rFonts w:hAnsi="仿宋_GB2312" w:cs="仿宋_GB2312"/>
                <w:sz w:val="21"/>
                <w:szCs w:val="21"/>
              </w:rPr>
            </w:pPr>
            <w:r>
              <w:rPr>
                <w:rFonts w:hint="eastAsia" w:hAnsi="仿宋_GB2312" w:cs="仿宋_GB2312"/>
                <w:sz w:val="21"/>
                <w:szCs w:val="21"/>
              </w:rPr>
              <w:t>医保定点医院</w:t>
            </w:r>
          </w:p>
        </w:tc>
        <w:tc>
          <w:tcPr>
            <w:tcW w:w="3738" w:type="dxa"/>
            <w:gridSpan w:val="6"/>
            <w:noWrap/>
            <w:vAlign w:val="center"/>
          </w:tcPr>
          <w:p>
            <w:pPr>
              <w:widowControl/>
              <w:rPr>
                <w:rFonts w:hAnsi="仿宋_GB2312" w:cs="仿宋_GB2312"/>
                <w:sz w:val="21"/>
                <w:szCs w:val="21"/>
              </w:rPr>
            </w:pPr>
          </w:p>
        </w:tc>
        <w:tc>
          <w:tcPr>
            <w:tcW w:w="1190" w:type="dxa"/>
            <w:gridSpan w:val="3"/>
            <w:noWrap/>
            <w:vAlign w:val="center"/>
          </w:tcPr>
          <w:p>
            <w:pPr>
              <w:widowControl/>
              <w:rPr>
                <w:rFonts w:hAnsi="仿宋_GB2312" w:cs="仿宋_GB2312"/>
                <w:sz w:val="21"/>
                <w:szCs w:val="21"/>
              </w:rPr>
            </w:pPr>
            <w:r>
              <w:rPr>
                <w:rFonts w:hint="eastAsia" w:hAnsi="仿宋_GB2312" w:cs="仿宋_GB2312"/>
                <w:sz w:val="21"/>
                <w:szCs w:val="21"/>
              </w:rPr>
              <w:t>社保卡号</w:t>
            </w:r>
          </w:p>
        </w:tc>
        <w:tc>
          <w:tcPr>
            <w:tcW w:w="2259" w:type="dxa"/>
            <w:gridSpan w:val="2"/>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2430" w:type="dxa"/>
            <w:gridSpan w:val="2"/>
            <w:noWrap/>
            <w:vAlign w:val="center"/>
          </w:tcPr>
          <w:p>
            <w:pPr>
              <w:widowControl/>
              <w:jc w:val="center"/>
              <w:rPr>
                <w:rFonts w:hAnsi="仿宋_GB2312" w:cs="仿宋_GB2312"/>
                <w:sz w:val="21"/>
                <w:szCs w:val="21"/>
              </w:rPr>
            </w:pPr>
            <w:r>
              <w:rPr>
                <w:rFonts w:hint="eastAsia" w:hAnsi="仿宋_GB2312" w:cs="仿宋_GB2312"/>
                <w:sz w:val="21"/>
                <w:szCs w:val="21"/>
              </w:rPr>
              <w:t>医疗费用支付方式</w:t>
            </w:r>
          </w:p>
        </w:tc>
        <w:tc>
          <w:tcPr>
            <w:tcW w:w="7187" w:type="dxa"/>
            <w:gridSpan w:val="11"/>
            <w:noWrap/>
            <w:vAlign w:val="center"/>
          </w:tcPr>
          <w:p>
            <w:pPr>
              <w:widowControl/>
              <w:rPr>
                <w:rFonts w:hAnsi="仿宋_GB2312" w:cs="仿宋_GB2312"/>
                <w:sz w:val="21"/>
                <w:szCs w:val="21"/>
              </w:rPr>
            </w:pPr>
            <w:r>
              <w:rPr>
                <w:rFonts w:hint="eastAsia" w:hAnsi="仿宋_GB2312" w:cs="仿宋_GB2312"/>
                <w:sz w:val="21"/>
                <w:szCs w:val="21"/>
              </w:rPr>
              <w:t>□城镇职工基本医疗保险   □城镇居民基本医疗保险   □全公费</w:t>
            </w:r>
          </w:p>
          <w:p>
            <w:pPr>
              <w:widowControl/>
              <w:rPr>
                <w:rFonts w:hAnsi="仿宋_GB2312" w:cs="仿宋_GB2312"/>
                <w:sz w:val="21"/>
                <w:szCs w:val="21"/>
              </w:rPr>
            </w:pPr>
            <w:r>
              <w:rPr>
                <w:rFonts w:hint="eastAsia" w:hAnsi="仿宋_GB2312" w:cs="仿宋_GB2312"/>
                <w:sz w:val="21"/>
                <w:szCs w:val="21"/>
              </w:rPr>
              <w:t>□新型农村合作医疗   □商业医疗保险   □全自费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经济来源</w:t>
            </w:r>
          </w:p>
        </w:tc>
        <w:tc>
          <w:tcPr>
            <w:tcW w:w="8554" w:type="dxa"/>
            <w:gridSpan w:val="12"/>
            <w:noWrap/>
            <w:vAlign w:val="center"/>
          </w:tcPr>
          <w:p>
            <w:pPr>
              <w:widowControl/>
              <w:rPr>
                <w:rFonts w:hAnsi="仿宋_GB2312" w:cs="仿宋_GB2312"/>
                <w:sz w:val="21"/>
                <w:szCs w:val="21"/>
              </w:rPr>
            </w:pPr>
            <w:r>
              <w:rPr>
                <w:rFonts w:hint="eastAsia" w:hAnsi="仿宋_GB2312" w:cs="仿宋_GB2312"/>
                <w:sz w:val="21"/>
                <w:szCs w:val="21"/>
              </w:rPr>
              <w:t>□退休金/养老金   □子女补贴   □亲友资助   □其他补贴：________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063" w:type="dxa"/>
            <w:noWrap/>
            <w:vAlign w:val="center"/>
          </w:tcPr>
          <w:p>
            <w:pPr>
              <w:widowControl/>
              <w:jc w:val="center"/>
              <w:rPr>
                <w:rFonts w:hAnsi="仿宋_GB2312" w:cs="仿宋_GB2312"/>
                <w:sz w:val="21"/>
                <w:szCs w:val="21"/>
              </w:rPr>
            </w:pPr>
            <w:r>
              <w:rPr>
                <w:rFonts w:hint="eastAsia" w:hAnsi="仿宋_GB2312" w:cs="仿宋_GB2312"/>
                <w:sz w:val="21"/>
                <w:szCs w:val="21"/>
              </w:rPr>
              <w:t>入住前住处</w:t>
            </w:r>
          </w:p>
        </w:tc>
        <w:tc>
          <w:tcPr>
            <w:tcW w:w="8554" w:type="dxa"/>
            <w:gridSpan w:val="12"/>
            <w:noWrap/>
            <w:vAlign w:val="center"/>
          </w:tcPr>
          <w:p>
            <w:pPr>
              <w:widowControl/>
              <w:rPr>
                <w:rFonts w:hAnsi="仿宋_GB2312" w:cs="仿宋_GB2312"/>
                <w:sz w:val="21"/>
                <w:szCs w:val="21"/>
              </w:rPr>
            </w:pPr>
            <w:r>
              <w:rPr>
                <w:rFonts w:hint="eastAsia" w:hAnsi="仿宋_GB2312" w:cs="仿宋_GB2312"/>
                <w:sz w:val="21"/>
                <w:szCs w:val="21"/>
              </w:rPr>
              <w:t xml:space="preserve">□家（□独居   □配偶  □子女  □保姆  □其他：________________）  □医院   </w:t>
            </w:r>
          </w:p>
          <w:p>
            <w:pPr>
              <w:widowControl/>
              <w:rPr>
                <w:rFonts w:hAnsi="仿宋_GB2312" w:cs="仿宋_GB2312"/>
                <w:sz w:val="21"/>
                <w:szCs w:val="21"/>
              </w:rPr>
            </w:pPr>
            <w:r>
              <w:rPr>
                <w:rFonts w:hint="eastAsia" w:hAnsi="仿宋_GB2312" w:cs="仿宋_GB2312"/>
                <w:sz w:val="21"/>
                <w:szCs w:val="21"/>
              </w:rPr>
              <w:t>□其他养老机构（名称：____________</w:t>
            </w:r>
            <w:r>
              <w:rPr>
                <w:rFonts w:hint="eastAsia" w:hAnsi="仿宋_GB2312" w:cs="仿宋_GB2312"/>
                <w:sz w:val="21"/>
                <w:szCs w:val="21"/>
                <w:lang w:eastAsia="zh-CN"/>
              </w:rPr>
              <w:t>，</w:t>
            </w:r>
            <w:r>
              <w:rPr>
                <w:rFonts w:hint="eastAsia" w:hAnsi="仿宋_GB2312" w:cs="仿宋_GB2312"/>
                <w:sz w:val="21"/>
                <w:szCs w:val="21"/>
              </w:rPr>
              <w:t>入住时间：________离开原因：__________）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430" w:type="dxa"/>
            <w:gridSpan w:val="2"/>
            <w:noWrap/>
            <w:vAlign w:val="center"/>
          </w:tcPr>
          <w:p>
            <w:pPr>
              <w:jc w:val="center"/>
              <w:rPr>
                <w:rFonts w:hAnsi="仿宋_GB2312" w:cs="仿宋_GB2312"/>
                <w:sz w:val="21"/>
                <w:szCs w:val="21"/>
              </w:rPr>
            </w:pPr>
            <w:r>
              <w:rPr>
                <w:rFonts w:hint="eastAsia" w:hAnsi="仿宋_GB2312" w:cs="仿宋_GB2312"/>
                <w:sz w:val="21"/>
                <w:szCs w:val="21"/>
              </w:rPr>
              <w:t>入住机构原因</w:t>
            </w:r>
          </w:p>
        </w:tc>
        <w:tc>
          <w:tcPr>
            <w:tcW w:w="7187" w:type="dxa"/>
            <w:gridSpan w:val="11"/>
            <w:noWrap/>
            <w:vAlign w:val="center"/>
          </w:tcPr>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restart"/>
            <w:noWrap/>
            <w:vAlign w:val="center"/>
          </w:tcPr>
          <w:p>
            <w:pPr>
              <w:widowControl/>
              <w:jc w:val="center"/>
              <w:rPr>
                <w:rFonts w:hAnsi="仿宋_GB2312" w:cs="仿宋_GB2312"/>
                <w:sz w:val="21"/>
                <w:szCs w:val="21"/>
              </w:rPr>
            </w:pPr>
            <w:r>
              <w:rPr>
                <w:rFonts w:hint="eastAsia" w:hAnsi="仿宋_GB2312" w:cs="仿宋_GB2312"/>
                <w:sz w:val="21"/>
                <w:szCs w:val="21"/>
              </w:rPr>
              <w:t>健康状况</w:t>
            </w:r>
          </w:p>
        </w:tc>
        <w:tc>
          <w:tcPr>
            <w:tcW w:w="1367" w:type="dxa"/>
            <w:vMerge w:val="restart"/>
            <w:noWrap/>
            <w:vAlign w:val="center"/>
          </w:tcPr>
          <w:p>
            <w:pPr>
              <w:widowControl/>
              <w:jc w:val="center"/>
              <w:rPr>
                <w:rFonts w:hAnsi="仿宋_GB2312" w:cs="仿宋_GB2312"/>
                <w:sz w:val="21"/>
                <w:szCs w:val="21"/>
              </w:rPr>
            </w:pPr>
            <w:r>
              <w:rPr>
                <w:rFonts w:hint="eastAsia" w:hAnsi="仿宋_GB2312" w:cs="仿宋_GB2312"/>
                <w:sz w:val="21"/>
                <w:szCs w:val="21"/>
              </w:rPr>
              <w:t>既往史</w:t>
            </w:r>
          </w:p>
        </w:tc>
        <w:tc>
          <w:tcPr>
            <w:tcW w:w="7187" w:type="dxa"/>
            <w:gridSpan w:val="11"/>
            <w:noWrap/>
            <w:vAlign w:val="center"/>
          </w:tcPr>
          <w:p>
            <w:pPr>
              <w:widowControl/>
              <w:rPr>
                <w:rFonts w:hAnsi="仿宋_GB2312" w:cs="仿宋_GB2312"/>
                <w:sz w:val="21"/>
                <w:szCs w:val="21"/>
                <w:u w:val="single"/>
              </w:rPr>
            </w:pPr>
            <w:r>
              <w:rPr>
                <w:rFonts w:hint="eastAsia" w:hAnsi="仿宋_GB2312" w:cs="仿宋_GB2312"/>
                <w:sz w:val="21"/>
                <w:szCs w:val="21"/>
              </w:rPr>
              <w:t>□无   □有：疾病名称：，确诊时间</w:t>
            </w:r>
          </w:p>
          <w:p>
            <w:pPr>
              <w:widowControl/>
              <w:ind w:firstLine="1203" w:firstLineChars="650"/>
              <w:rPr>
                <w:rFonts w:hAnsi="仿宋_GB2312" w:cs="仿宋_GB2312"/>
                <w:sz w:val="21"/>
                <w:szCs w:val="21"/>
                <w:u w:val="single"/>
              </w:rPr>
            </w:pPr>
            <w:r>
              <w:rPr>
                <w:rFonts w:hint="eastAsia" w:hAnsi="仿宋_GB2312" w:cs="仿宋_GB2312"/>
                <w:sz w:val="21"/>
                <w:szCs w:val="21"/>
              </w:rPr>
              <w:t>疾病名称：，确诊时间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ign w:val="center"/>
          </w:tcPr>
          <w:p>
            <w:pPr>
              <w:rPr>
                <w:rFonts w:hAnsi="仿宋_GB2312" w:cs="仿宋_GB2312"/>
                <w:sz w:val="21"/>
                <w:szCs w:val="21"/>
              </w:rPr>
            </w:pPr>
          </w:p>
        </w:tc>
        <w:tc>
          <w:tcPr>
            <w:tcW w:w="1367" w:type="dxa"/>
            <w:vMerge w:val="continue"/>
            <w:noWrap/>
            <w:vAlign w:val="center"/>
          </w:tcPr>
          <w:p>
            <w:pPr>
              <w:widowControl/>
              <w:rPr>
                <w:rFonts w:hAnsi="仿宋_GB2312" w:cs="仿宋_GB2312"/>
                <w:sz w:val="21"/>
                <w:szCs w:val="21"/>
              </w:rPr>
            </w:pPr>
          </w:p>
        </w:tc>
        <w:tc>
          <w:tcPr>
            <w:tcW w:w="7187" w:type="dxa"/>
            <w:gridSpan w:val="11"/>
            <w:noWrap/>
            <w:vAlign w:val="center"/>
          </w:tcPr>
          <w:p>
            <w:pPr>
              <w:widowControl/>
              <w:rPr>
                <w:rFonts w:hAnsi="仿宋_GB2312" w:cs="仿宋_GB2312"/>
                <w:sz w:val="21"/>
                <w:szCs w:val="21"/>
              </w:rPr>
            </w:pPr>
            <w:r>
              <w:rPr>
                <w:rFonts w:hint="eastAsia" w:hAnsi="仿宋_GB2312" w:cs="仿宋_GB2312"/>
                <w:sz w:val="21"/>
                <w:szCs w:val="21"/>
              </w:rPr>
              <w:t>□无   □有：手术名称：，手术时间</w:t>
            </w:r>
          </w:p>
          <w:p>
            <w:pPr>
              <w:widowControl/>
              <w:ind w:firstLine="1203" w:firstLineChars="650"/>
              <w:rPr>
                <w:rFonts w:hAnsi="仿宋_GB2312" w:cs="仿宋_GB2312"/>
                <w:sz w:val="21"/>
                <w:szCs w:val="21"/>
                <w:u w:val="single"/>
              </w:rPr>
            </w:pPr>
            <w:r>
              <w:rPr>
                <w:rFonts w:hint="eastAsia" w:hAnsi="仿宋_GB2312" w:cs="仿宋_GB2312"/>
                <w:sz w:val="21"/>
                <w:szCs w:val="21"/>
              </w:rPr>
              <w:t>手术名称：，手术时间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ign w:val="center"/>
          </w:tcPr>
          <w:p>
            <w:pPr>
              <w:rPr>
                <w:rFonts w:hAnsi="仿宋_GB2312" w:cs="仿宋_GB2312"/>
                <w:sz w:val="21"/>
                <w:szCs w:val="21"/>
                <w:u w:val="single"/>
              </w:rPr>
            </w:pPr>
          </w:p>
        </w:tc>
        <w:tc>
          <w:tcPr>
            <w:tcW w:w="1367" w:type="dxa"/>
            <w:vMerge w:val="continue"/>
            <w:noWrap/>
            <w:vAlign w:val="center"/>
          </w:tcPr>
          <w:p>
            <w:pPr>
              <w:widowControl/>
              <w:rPr>
                <w:rFonts w:hAnsi="仿宋_GB2312" w:cs="仿宋_GB2312"/>
                <w:sz w:val="21"/>
                <w:szCs w:val="21"/>
                <w:u w:val="single"/>
              </w:rPr>
            </w:pPr>
          </w:p>
        </w:tc>
        <w:tc>
          <w:tcPr>
            <w:tcW w:w="7187" w:type="dxa"/>
            <w:gridSpan w:val="11"/>
            <w:noWrap/>
            <w:vAlign w:val="center"/>
          </w:tcPr>
          <w:p>
            <w:pPr>
              <w:widowControl/>
              <w:rPr>
                <w:rFonts w:hAnsi="仿宋_GB2312" w:cs="仿宋_GB2312"/>
                <w:sz w:val="21"/>
                <w:szCs w:val="21"/>
              </w:rPr>
            </w:pPr>
            <w:r>
              <w:rPr>
                <w:rFonts w:hint="eastAsia" w:hAnsi="仿宋_GB2312" w:cs="仿宋_GB2312"/>
                <w:sz w:val="21"/>
                <w:szCs w:val="21"/>
              </w:rPr>
              <w:t>□无   □有：外伤部位：，发生时间</w:t>
            </w:r>
          </w:p>
          <w:p>
            <w:pPr>
              <w:widowControl/>
              <w:ind w:firstLine="1203" w:firstLineChars="650"/>
              <w:rPr>
                <w:rFonts w:hAnsi="仿宋_GB2312" w:cs="仿宋_GB2312"/>
                <w:sz w:val="21"/>
                <w:szCs w:val="21"/>
                <w:u w:val="single"/>
              </w:rPr>
            </w:pPr>
            <w:r>
              <w:rPr>
                <w:rFonts w:hint="eastAsia" w:hAnsi="仿宋_GB2312" w:cs="仿宋_GB2312"/>
                <w:sz w:val="21"/>
                <w:szCs w:val="21"/>
              </w:rPr>
              <w:t>外伤部位：，发生时间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ign w:val="center"/>
          </w:tcPr>
          <w:p>
            <w:pPr>
              <w:rPr>
                <w:rFonts w:hAnsi="仿宋_GB2312" w:cs="仿宋_GB2312"/>
                <w:sz w:val="21"/>
                <w:szCs w:val="21"/>
              </w:rPr>
            </w:pPr>
          </w:p>
        </w:tc>
        <w:tc>
          <w:tcPr>
            <w:tcW w:w="1367" w:type="dxa"/>
            <w:noWrap/>
            <w:vAlign w:val="center"/>
          </w:tcPr>
          <w:p>
            <w:pPr>
              <w:widowControl/>
              <w:jc w:val="center"/>
              <w:rPr>
                <w:rFonts w:hAnsi="仿宋_GB2312" w:cs="仿宋_GB2312"/>
                <w:sz w:val="21"/>
                <w:szCs w:val="21"/>
              </w:rPr>
            </w:pPr>
            <w:r>
              <w:rPr>
                <w:rFonts w:hint="eastAsia" w:hAnsi="仿宋_GB2312" w:cs="仿宋_GB2312"/>
                <w:sz w:val="21"/>
                <w:szCs w:val="21"/>
              </w:rPr>
              <w:t>现患疾病</w:t>
            </w:r>
          </w:p>
        </w:tc>
        <w:tc>
          <w:tcPr>
            <w:tcW w:w="7187" w:type="dxa"/>
            <w:gridSpan w:val="11"/>
            <w:noWrap/>
            <w:vAlign w:val="center"/>
          </w:tcPr>
          <w:p>
            <w:pPr>
              <w:widowControl/>
              <w:spacing w:line="269" w:lineRule="auto"/>
              <w:rPr>
                <w:rFonts w:hAnsi="仿宋_GB2312" w:cs="仿宋_GB2312"/>
                <w:sz w:val="21"/>
                <w:szCs w:val="21"/>
                <w:u w:val="single"/>
              </w:rPr>
            </w:pPr>
            <w:r>
              <w:rPr>
                <w:rFonts w:hint="eastAsia" w:hAnsi="仿宋_GB2312" w:cs="仿宋_GB2312"/>
                <w:sz w:val="21"/>
                <w:szCs w:val="21"/>
              </w:rPr>
              <w:t>疾病名称：</w:t>
            </w:r>
            <w:r>
              <w:rPr>
                <w:rFonts w:hint="eastAsia" w:hAnsi="仿宋_GB2312" w:cs="仿宋_GB2312"/>
                <w:sz w:val="21"/>
                <w:szCs w:val="21"/>
                <w:u w:val="single"/>
              </w:rPr>
              <w:t xml:space="preserve">       </w:t>
            </w:r>
            <w:r>
              <w:rPr>
                <w:rFonts w:hint="eastAsia" w:hAnsi="仿宋_GB2312" w:cs="仿宋_GB2312"/>
                <w:sz w:val="21"/>
                <w:szCs w:val="21"/>
              </w:rPr>
              <w:t>，确诊时间：</w:t>
            </w:r>
            <w:r>
              <w:rPr>
                <w:rFonts w:hint="eastAsia" w:hAnsi="仿宋_GB2312" w:cs="仿宋_GB2312"/>
                <w:sz w:val="21"/>
                <w:szCs w:val="21"/>
                <w:u w:val="single"/>
              </w:rPr>
              <w:t xml:space="preserve">         </w:t>
            </w:r>
            <w:r>
              <w:rPr>
                <w:rFonts w:hint="eastAsia" w:hAnsi="仿宋_GB2312" w:cs="仿宋_GB2312"/>
                <w:sz w:val="21"/>
                <w:szCs w:val="21"/>
              </w:rPr>
              <w:t>，目前状况：</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疾病名称：</w:t>
            </w:r>
            <w:r>
              <w:rPr>
                <w:rFonts w:hint="eastAsia" w:hAnsi="仿宋_GB2312" w:cs="仿宋_GB2312"/>
                <w:sz w:val="21"/>
                <w:szCs w:val="21"/>
                <w:u w:val="single"/>
              </w:rPr>
              <w:t xml:space="preserve">       </w:t>
            </w:r>
            <w:r>
              <w:rPr>
                <w:rFonts w:hint="eastAsia" w:hAnsi="仿宋_GB2312" w:cs="仿宋_GB2312"/>
                <w:sz w:val="21"/>
                <w:szCs w:val="21"/>
              </w:rPr>
              <w:t>，确诊时间：</w:t>
            </w:r>
            <w:r>
              <w:rPr>
                <w:rFonts w:hint="eastAsia" w:hAnsi="仿宋_GB2312" w:cs="仿宋_GB2312"/>
                <w:sz w:val="21"/>
                <w:szCs w:val="21"/>
                <w:u w:val="single"/>
              </w:rPr>
              <w:t xml:space="preserve">        </w:t>
            </w:r>
            <w:r>
              <w:rPr>
                <w:rFonts w:hint="eastAsia" w:hAnsi="仿宋_GB2312" w:cs="仿宋_GB2312"/>
                <w:sz w:val="21"/>
                <w:szCs w:val="21"/>
              </w:rPr>
              <w:t>，目前状况：</w:t>
            </w:r>
            <w:r>
              <w:rPr>
                <w:rFonts w:hint="eastAsia" w:hAnsi="仿宋_GB2312" w:cs="仿宋_GB2312"/>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3" w:type="dxa"/>
            <w:vMerge w:val="continue"/>
            <w:noWrap/>
            <w:vAlign w:val="center"/>
          </w:tcPr>
          <w:p>
            <w:pPr>
              <w:rPr>
                <w:rFonts w:hAnsi="仿宋_GB2312" w:cs="仿宋_GB2312"/>
                <w:sz w:val="21"/>
                <w:szCs w:val="21"/>
              </w:rPr>
            </w:pPr>
          </w:p>
        </w:tc>
        <w:tc>
          <w:tcPr>
            <w:tcW w:w="1367" w:type="dxa"/>
            <w:vMerge w:val="restart"/>
            <w:noWrap/>
            <w:vAlign w:val="center"/>
          </w:tcPr>
          <w:p>
            <w:pPr>
              <w:widowControl/>
              <w:jc w:val="center"/>
              <w:rPr>
                <w:rFonts w:hAnsi="仿宋_GB2312" w:cs="仿宋_GB2312"/>
                <w:sz w:val="21"/>
                <w:szCs w:val="21"/>
              </w:rPr>
            </w:pPr>
            <w:r>
              <w:rPr>
                <w:rFonts w:hint="eastAsia" w:hAnsi="仿宋_GB2312" w:cs="仿宋_GB2312"/>
                <w:sz w:val="21"/>
                <w:szCs w:val="21"/>
              </w:rPr>
              <w:t>就医情况</w:t>
            </w:r>
          </w:p>
        </w:tc>
        <w:tc>
          <w:tcPr>
            <w:tcW w:w="7187" w:type="dxa"/>
            <w:gridSpan w:val="11"/>
            <w:noWrap/>
            <w:vAlign w:val="center"/>
          </w:tcPr>
          <w:p>
            <w:pPr>
              <w:spacing w:line="269" w:lineRule="auto"/>
              <w:rPr>
                <w:rFonts w:hAnsi="仿宋_GB2312" w:cs="仿宋_GB2312"/>
                <w:sz w:val="21"/>
                <w:szCs w:val="21"/>
              </w:rPr>
            </w:pPr>
            <w:r>
              <w:rPr>
                <w:rFonts w:hint="eastAsia" w:hAnsi="仿宋_GB2312" w:cs="仿宋_GB2312"/>
                <w:sz w:val="21"/>
                <w:szCs w:val="21"/>
              </w:rPr>
              <w:t>固定时间就诊：□无   □有（原因：，频率___次/___月）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ign w:val="center"/>
          </w:tcPr>
          <w:p>
            <w:pPr>
              <w:rPr>
                <w:rFonts w:hAnsi="仿宋_GB2312" w:cs="仿宋_GB2312"/>
                <w:sz w:val="21"/>
                <w:szCs w:val="21"/>
              </w:rPr>
            </w:pPr>
          </w:p>
        </w:tc>
        <w:tc>
          <w:tcPr>
            <w:tcW w:w="1367" w:type="dxa"/>
            <w:vMerge w:val="continue"/>
            <w:noWrap/>
            <w:vAlign w:val="center"/>
          </w:tcPr>
          <w:p>
            <w:pPr>
              <w:widowControl/>
              <w:rPr>
                <w:rFonts w:hAnsi="仿宋_GB2312" w:cs="仿宋_GB2312"/>
                <w:sz w:val="21"/>
                <w:szCs w:val="21"/>
              </w:rPr>
            </w:pPr>
          </w:p>
        </w:tc>
        <w:tc>
          <w:tcPr>
            <w:tcW w:w="7187" w:type="dxa"/>
            <w:gridSpan w:val="11"/>
            <w:noWrap/>
            <w:vAlign w:val="center"/>
          </w:tcPr>
          <w:p>
            <w:pPr>
              <w:widowControl/>
              <w:rPr>
                <w:rFonts w:hAnsi="仿宋_GB2312" w:cs="仿宋_GB2312"/>
                <w:sz w:val="21"/>
                <w:szCs w:val="21"/>
              </w:rPr>
            </w:pPr>
            <w:r>
              <w:rPr>
                <w:rFonts w:hint="eastAsia" w:hAnsi="仿宋_GB2312" w:cs="仿宋_GB2312"/>
                <w:sz w:val="21"/>
                <w:szCs w:val="21"/>
              </w:rPr>
              <w:t>近一年内住院情况：□未住院   □住过院（住院次数：____次）</w:t>
            </w:r>
          </w:p>
          <w:p>
            <w:pPr>
              <w:spacing w:line="269" w:lineRule="auto"/>
              <w:rPr>
                <w:rFonts w:hAnsi="仿宋_GB2312" w:cs="仿宋_GB2312"/>
                <w:sz w:val="21"/>
                <w:szCs w:val="21"/>
              </w:rPr>
            </w:pPr>
            <w:r>
              <w:rPr>
                <w:rFonts w:hint="eastAsia" w:hAnsi="仿宋_GB2312" w:cs="仿宋_GB2312"/>
                <w:sz w:val="21"/>
                <w:szCs w:val="21"/>
              </w:rPr>
              <w:t>入/出院时间：______至______，原因：___________，医院名称：___________</w:t>
            </w:r>
          </w:p>
          <w:p>
            <w:pPr>
              <w:widowControl/>
              <w:rPr>
                <w:rFonts w:hAnsi="仿宋_GB2312" w:cs="仿宋_GB2312"/>
                <w:sz w:val="21"/>
                <w:szCs w:val="21"/>
              </w:rPr>
            </w:pPr>
            <w:r>
              <w:rPr>
                <w:rFonts w:hint="eastAsia" w:hAnsi="仿宋_GB2312" w:cs="仿宋_GB2312"/>
                <w:sz w:val="21"/>
                <w:szCs w:val="21"/>
              </w:rPr>
              <w:t>入/出院时间：______至______，原因：___________，医院名称：___________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ign w:val="center"/>
          </w:tcPr>
          <w:p>
            <w:pPr>
              <w:rPr>
                <w:rFonts w:hAnsi="仿宋_GB2312" w:cs="仿宋_GB2312"/>
                <w:sz w:val="21"/>
                <w:szCs w:val="21"/>
              </w:rPr>
            </w:pPr>
          </w:p>
        </w:tc>
        <w:tc>
          <w:tcPr>
            <w:tcW w:w="1367" w:type="dxa"/>
            <w:vMerge w:val="continue"/>
            <w:noWrap/>
            <w:vAlign w:val="center"/>
          </w:tcPr>
          <w:p>
            <w:pPr>
              <w:widowControl/>
              <w:rPr>
                <w:rFonts w:hAnsi="仿宋_GB2312" w:cs="仿宋_GB2312"/>
                <w:sz w:val="21"/>
                <w:szCs w:val="21"/>
              </w:rPr>
            </w:pPr>
          </w:p>
        </w:tc>
        <w:tc>
          <w:tcPr>
            <w:tcW w:w="7187" w:type="dxa"/>
            <w:gridSpan w:val="11"/>
            <w:noWrap/>
            <w:vAlign w:val="center"/>
          </w:tcPr>
          <w:p>
            <w:pPr>
              <w:spacing w:line="269" w:lineRule="auto"/>
              <w:rPr>
                <w:rFonts w:hAnsi="仿宋_GB2312" w:cs="仿宋_GB2312"/>
                <w:sz w:val="21"/>
                <w:szCs w:val="21"/>
              </w:rPr>
            </w:pPr>
            <w:r>
              <w:rPr>
                <w:rFonts w:hint="eastAsia" w:hAnsi="仿宋_GB2312" w:cs="仿宋_GB2312"/>
                <w:sz w:val="21"/>
                <w:szCs w:val="21"/>
              </w:rPr>
              <w:t>近一年内急诊情况：□未去过   □去过急诊（去急诊次数：___次）</w:t>
            </w:r>
          </w:p>
          <w:p>
            <w:pPr>
              <w:widowControl/>
              <w:rPr>
                <w:rFonts w:hAnsi="仿宋_GB2312" w:cs="仿宋_GB2312"/>
                <w:sz w:val="21"/>
                <w:szCs w:val="21"/>
              </w:rPr>
            </w:pPr>
            <w:r>
              <w:rPr>
                <w:rFonts w:hint="eastAsia" w:hAnsi="仿宋_GB2312" w:cs="仿宋_GB2312"/>
                <w:sz w:val="21"/>
                <w:szCs w:val="21"/>
              </w:rPr>
              <w:t>就诊时间：________，原因：___________，医院名称：__________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ign w:val="center"/>
          </w:tcPr>
          <w:p>
            <w:pPr>
              <w:rPr>
                <w:rFonts w:hAnsi="仿宋_GB2312" w:cs="仿宋_GB2312"/>
                <w:sz w:val="21"/>
                <w:szCs w:val="21"/>
              </w:rPr>
            </w:pPr>
          </w:p>
        </w:tc>
        <w:tc>
          <w:tcPr>
            <w:tcW w:w="1367" w:type="dxa"/>
            <w:vMerge w:val="restart"/>
            <w:noWrap/>
            <w:vAlign w:val="center"/>
          </w:tcPr>
          <w:p>
            <w:pPr>
              <w:widowControl/>
              <w:jc w:val="center"/>
              <w:rPr>
                <w:rFonts w:hAnsi="仿宋_GB2312" w:cs="仿宋_GB2312"/>
                <w:sz w:val="21"/>
                <w:szCs w:val="21"/>
              </w:rPr>
            </w:pPr>
            <w:r>
              <w:rPr>
                <w:rFonts w:hint="eastAsia" w:hAnsi="仿宋_GB2312" w:cs="仿宋_GB2312"/>
                <w:sz w:val="21"/>
                <w:szCs w:val="21"/>
              </w:rPr>
              <w:t>用药情况</w:t>
            </w:r>
          </w:p>
        </w:tc>
        <w:tc>
          <w:tcPr>
            <w:tcW w:w="1646" w:type="dxa"/>
            <w:gridSpan w:val="2"/>
            <w:noWrap/>
            <w:vAlign w:val="center"/>
          </w:tcPr>
          <w:p>
            <w:pPr>
              <w:widowControl/>
              <w:jc w:val="center"/>
              <w:rPr>
                <w:rFonts w:hAnsi="仿宋_GB2312" w:cs="仿宋_GB2312"/>
                <w:sz w:val="21"/>
                <w:szCs w:val="21"/>
              </w:rPr>
            </w:pPr>
            <w:r>
              <w:rPr>
                <w:rFonts w:hint="eastAsia" w:hAnsi="仿宋_GB2312" w:cs="仿宋_GB2312"/>
                <w:sz w:val="21"/>
                <w:szCs w:val="21"/>
              </w:rPr>
              <w:t>药品名称</w:t>
            </w:r>
          </w:p>
        </w:tc>
        <w:tc>
          <w:tcPr>
            <w:tcW w:w="1383" w:type="dxa"/>
            <w:gridSpan w:val="2"/>
            <w:noWrap/>
            <w:vAlign w:val="center"/>
          </w:tcPr>
          <w:p>
            <w:pPr>
              <w:widowControl/>
              <w:jc w:val="center"/>
              <w:rPr>
                <w:rFonts w:hAnsi="仿宋_GB2312" w:cs="仿宋_GB2312"/>
                <w:sz w:val="21"/>
                <w:szCs w:val="21"/>
              </w:rPr>
            </w:pPr>
            <w:r>
              <w:rPr>
                <w:rFonts w:hint="eastAsia" w:hAnsi="仿宋_GB2312" w:cs="仿宋_GB2312"/>
                <w:sz w:val="21"/>
                <w:szCs w:val="21"/>
              </w:rPr>
              <w:t>剂量</w:t>
            </w:r>
          </w:p>
        </w:tc>
        <w:tc>
          <w:tcPr>
            <w:tcW w:w="1382" w:type="dxa"/>
            <w:gridSpan w:val="4"/>
            <w:noWrap/>
            <w:vAlign w:val="center"/>
          </w:tcPr>
          <w:p>
            <w:pPr>
              <w:widowControl/>
              <w:jc w:val="center"/>
              <w:rPr>
                <w:rFonts w:hAnsi="仿宋_GB2312" w:cs="仿宋_GB2312"/>
                <w:sz w:val="21"/>
                <w:szCs w:val="21"/>
              </w:rPr>
            </w:pPr>
            <w:r>
              <w:rPr>
                <w:rFonts w:hint="eastAsia" w:hAnsi="仿宋_GB2312" w:cs="仿宋_GB2312"/>
                <w:sz w:val="21"/>
                <w:szCs w:val="21"/>
              </w:rPr>
              <w:t>频次</w:t>
            </w:r>
          </w:p>
        </w:tc>
        <w:tc>
          <w:tcPr>
            <w:tcW w:w="1393" w:type="dxa"/>
            <w:gridSpan w:val="2"/>
            <w:noWrap/>
            <w:vAlign w:val="center"/>
          </w:tcPr>
          <w:p>
            <w:pPr>
              <w:widowControl/>
              <w:jc w:val="center"/>
              <w:rPr>
                <w:rFonts w:hAnsi="仿宋_GB2312" w:cs="仿宋_GB2312"/>
                <w:sz w:val="21"/>
                <w:szCs w:val="21"/>
              </w:rPr>
            </w:pPr>
            <w:r>
              <w:rPr>
                <w:rFonts w:hint="eastAsia" w:hAnsi="仿宋_GB2312" w:cs="仿宋_GB2312"/>
                <w:sz w:val="21"/>
                <w:szCs w:val="21"/>
              </w:rPr>
              <w:t>时间</w:t>
            </w:r>
          </w:p>
        </w:tc>
        <w:tc>
          <w:tcPr>
            <w:tcW w:w="1383" w:type="dxa"/>
            <w:noWrap/>
            <w:vAlign w:val="center"/>
          </w:tcPr>
          <w:p>
            <w:pPr>
              <w:widowControl/>
              <w:jc w:val="center"/>
              <w:rPr>
                <w:rFonts w:hAnsi="仿宋_GB2312" w:cs="仿宋_GB2312"/>
                <w:sz w:val="21"/>
                <w:szCs w:val="21"/>
              </w:rPr>
            </w:pPr>
            <w:r>
              <w:rPr>
                <w:rFonts w:hint="eastAsia" w:hAnsi="仿宋_GB2312" w:cs="仿宋_GB2312"/>
                <w:sz w:val="21"/>
                <w:szCs w:val="21"/>
              </w:rPr>
              <w:t>用法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ign w:val="center"/>
          </w:tcPr>
          <w:p>
            <w:pPr>
              <w:rPr>
                <w:rFonts w:hAnsi="仿宋_GB2312" w:cs="仿宋_GB2312"/>
                <w:sz w:val="21"/>
                <w:szCs w:val="21"/>
              </w:rPr>
            </w:pPr>
          </w:p>
        </w:tc>
        <w:tc>
          <w:tcPr>
            <w:tcW w:w="1367" w:type="dxa"/>
            <w:vMerge w:val="continue"/>
            <w:noWrap/>
            <w:vAlign w:val="center"/>
          </w:tcPr>
          <w:p>
            <w:pPr>
              <w:widowControl/>
              <w:jc w:val="center"/>
              <w:rPr>
                <w:rFonts w:hAnsi="仿宋_GB2312" w:cs="仿宋_GB2312"/>
                <w:sz w:val="21"/>
                <w:szCs w:val="21"/>
              </w:rPr>
            </w:pPr>
          </w:p>
        </w:tc>
        <w:tc>
          <w:tcPr>
            <w:tcW w:w="1646" w:type="dxa"/>
            <w:gridSpan w:val="2"/>
            <w:noWrap/>
            <w:vAlign w:val="center"/>
          </w:tcPr>
          <w:p>
            <w:pPr>
              <w:widowControl/>
              <w:jc w:val="center"/>
              <w:rPr>
                <w:rFonts w:hAnsi="仿宋_GB2312" w:cs="仿宋_GB2312"/>
                <w:sz w:val="21"/>
                <w:szCs w:val="21"/>
              </w:rPr>
            </w:pPr>
          </w:p>
        </w:tc>
        <w:tc>
          <w:tcPr>
            <w:tcW w:w="1383" w:type="dxa"/>
            <w:gridSpan w:val="2"/>
            <w:noWrap/>
            <w:vAlign w:val="center"/>
          </w:tcPr>
          <w:p>
            <w:pPr>
              <w:widowControl/>
              <w:jc w:val="center"/>
              <w:rPr>
                <w:rFonts w:hAnsi="仿宋_GB2312" w:cs="仿宋_GB2312"/>
                <w:sz w:val="21"/>
                <w:szCs w:val="21"/>
              </w:rPr>
            </w:pPr>
          </w:p>
        </w:tc>
        <w:tc>
          <w:tcPr>
            <w:tcW w:w="1382" w:type="dxa"/>
            <w:gridSpan w:val="4"/>
            <w:noWrap/>
            <w:vAlign w:val="center"/>
          </w:tcPr>
          <w:p>
            <w:pPr>
              <w:widowControl/>
              <w:jc w:val="center"/>
              <w:rPr>
                <w:rFonts w:hAnsi="仿宋_GB2312" w:cs="仿宋_GB2312"/>
                <w:sz w:val="21"/>
                <w:szCs w:val="21"/>
              </w:rPr>
            </w:pPr>
          </w:p>
        </w:tc>
        <w:tc>
          <w:tcPr>
            <w:tcW w:w="1393" w:type="dxa"/>
            <w:gridSpan w:val="2"/>
            <w:noWrap/>
            <w:vAlign w:val="center"/>
          </w:tcPr>
          <w:p>
            <w:pPr>
              <w:widowControl/>
              <w:jc w:val="center"/>
              <w:rPr>
                <w:rFonts w:hAnsi="仿宋_GB2312" w:cs="仿宋_GB2312"/>
                <w:sz w:val="21"/>
                <w:szCs w:val="21"/>
              </w:rPr>
            </w:pPr>
          </w:p>
        </w:tc>
        <w:tc>
          <w:tcPr>
            <w:tcW w:w="1383" w:type="dxa"/>
            <w:noWrap/>
            <w:vAlign w:val="center"/>
          </w:tcPr>
          <w:p>
            <w:pPr>
              <w:widowControl/>
              <w:jc w:val="center"/>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ign w:val="center"/>
          </w:tcPr>
          <w:p>
            <w:pPr>
              <w:rPr>
                <w:rFonts w:hAnsi="仿宋_GB2312" w:cs="仿宋_GB2312"/>
                <w:sz w:val="21"/>
                <w:szCs w:val="21"/>
              </w:rPr>
            </w:pPr>
          </w:p>
        </w:tc>
        <w:tc>
          <w:tcPr>
            <w:tcW w:w="1367" w:type="dxa"/>
            <w:vMerge w:val="continue"/>
            <w:noWrap/>
            <w:vAlign w:val="center"/>
          </w:tcPr>
          <w:p>
            <w:pPr>
              <w:widowControl/>
              <w:jc w:val="center"/>
              <w:rPr>
                <w:rFonts w:hAnsi="仿宋_GB2312" w:cs="仿宋_GB2312"/>
                <w:sz w:val="21"/>
                <w:szCs w:val="21"/>
              </w:rPr>
            </w:pPr>
          </w:p>
        </w:tc>
        <w:tc>
          <w:tcPr>
            <w:tcW w:w="1646" w:type="dxa"/>
            <w:gridSpan w:val="2"/>
            <w:noWrap/>
            <w:vAlign w:val="center"/>
          </w:tcPr>
          <w:p>
            <w:pPr>
              <w:widowControl/>
              <w:jc w:val="center"/>
              <w:rPr>
                <w:rFonts w:hAnsi="仿宋_GB2312" w:cs="仿宋_GB2312"/>
                <w:sz w:val="21"/>
                <w:szCs w:val="21"/>
              </w:rPr>
            </w:pPr>
          </w:p>
        </w:tc>
        <w:tc>
          <w:tcPr>
            <w:tcW w:w="1383" w:type="dxa"/>
            <w:gridSpan w:val="2"/>
            <w:noWrap/>
            <w:vAlign w:val="center"/>
          </w:tcPr>
          <w:p>
            <w:pPr>
              <w:widowControl/>
              <w:jc w:val="center"/>
              <w:rPr>
                <w:rFonts w:hAnsi="仿宋_GB2312" w:cs="仿宋_GB2312"/>
                <w:sz w:val="21"/>
                <w:szCs w:val="21"/>
              </w:rPr>
            </w:pPr>
          </w:p>
        </w:tc>
        <w:tc>
          <w:tcPr>
            <w:tcW w:w="1382" w:type="dxa"/>
            <w:gridSpan w:val="4"/>
            <w:noWrap/>
            <w:vAlign w:val="center"/>
          </w:tcPr>
          <w:p>
            <w:pPr>
              <w:widowControl/>
              <w:jc w:val="center"/>
              <w:rPr>
                <w:rFonts w:hAnsi="仿宋_GB2312" w:cs="仿宋_GB2312"/>
                <w:sz w:val="21"/>
                <w:szCs w:val="21"/>
              </w:rPr>
            </w:pPr>
          </w:p>
        </w:tc>
        <w:tc>
          <w:tcPr>
            <w:tcW w:w="1393" w:type="dxa"/>
            <w:gridSpan w:val="2"/>
            <w:noWrap/>
            <w:vAlign w:val="center"/>
          </w:tcPr>
          <w:p>
            <w:pPr>
              <w:widowControl/>
              <w:jc w:val="center"/>
              <w:rPr>
                <w:rFonts w:hAnsi="仿宋_GB2312" w:cs="仿宋_GB2312"/>
                <w:sz w:val="21"/>
                <w:szCs w:val="21"/>
              </w:rPr>
            </w:pPr>
          </w:p>
        </w:tc>
        <w:tc>
          <w:tcPr>
            <w:tcW w:w="1383" w:type="dxa"/>
            <w:noWrap/>
            <w:vAlign w:val="center"/>
          </w:tcPr>
          <w:p>
            <w:pPr>
              <w:widowControl/>
              <w:jc w:val="center"/>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ign w:val="center"/>
          </w:tcPr>
          <w:p>
            <w:pPr>
              <w:rPr>
                <w:rFonts w:hAnsi="仿宋_GB2312" w:cs="仿宋_GB2312"/>
                <w:sz w:val="21"/>
                <w:szCs w:val="21"/>
              </w:rPr>
            </w:pPr>
          </w:p>
        </w:tc>
        <w:tc>
          <w:tcPr>
            <w:tcW w:w="1367" w:type="dxa"/>
            <w:vMerge w:val="continue"/>
            <w:noWrap/>
            <w:vAlign w:val="center"/>
          </w:tcPr>
          <w:p>
            <w:pPr>
              <w:widowControl/>
              <w:jc w:val="center"/>
              <w:rPr>
                <w:rFonts w:hAnsi="仿宋_GB2312" w:cs="仿宋_GB2312"/>
                <w:sz w:val="21"/>
                <w:szCs w:val="21"/>
              </w:rPr>
            </w:pPr>
          </w:p>
        </w:tc>
        <w:tc>
          <w:tcPr>
            <w:tcW w:w="1646" w:type="dxa"/>
            <w:gridSpan w:val="2"/>
            <w:noWrap/>
            <w:vAlign w:val="center"/>
          </w:tcPr>
          <w:p>
            <w:pPr>
              <w:widowControl/>
              <w:jc w:val="center"/>
              <w:rPr>
                <w:rFonts w:hAnsi="仿宋_GB2312" w:cs="仿宋_GB2312"/>
                <w:sz w:val="21"/>
                <w:szCs w:val="21"/>
              </w:rPr>
            </w:pPr>
          </w:p>
        </w:tc>
        <w:tc>
          <w:tcPr>
            <w:tcW w:w="1383" w:type="dxa"/>
            <w:gridSpan w:val="2"/>
            <w:noWrap/>
            <w:vAlign w:val="center"/>
          </w:tcPr>
          <w:p>
            <w:pPr>
              <w:widowControl/>
              <w:jc w:val="center"/>
              <w:rPr>
                <w:rFonts w:hAnsi="仿宋_GB2312" w:cs="仿宋_GB2312"/>
                <w:sz w:val="21"/>
                <w:szCs w:val="21"/>
              </w:rPr>
            </w:pPr>
          </w:p>
        </w:tc>
        <w:tc>
          <w:tcPr>
            <w:tcW w:w="1382" w:type="dxa"/>
            <w:gridSpan w:val="4"/>
            <w:noWrap/>
            <w:vAlign w:val="center"/>
          </w:tcPr>
          <w:p>
            <w:pPr>
              <w:widowControl/>
              <w:jc w:val="center"/>
              <w:rPr>
                <w:rFonts w:hAnsi="仿宋_GB2312" w:cs="仿宋_GB2312"/>
                <w:sz w:val="21"/>
                <w:szCs w:val="21"/>
              </w:rPr>
            </w:pPr>
          </w:p>
        </w:tc>
        <w:tc>
          <w:tcPr>
            <w:tcW w:w="1393" w:type="dxa"/>
            <w:gridSpan w:val="2"/>
            <w:noWrap/>
            <w:vAlign w:val="center"/>
          </w:tcPr>
          <w:p>
            <w:pPr>
              <w:widowControl/>
              <w:jc w:val="center"/>
              <w:rPr>
                <w:rFonts w:hAnsi="仿宋_GB2312" w:cs="仿宋_GB2312"/>
                <w:sz w:val="21"/>
                <w:szCs w:val="21"/>
              </w:rPr>
            </w:pPr>
          </w:p>
        </w:tc>
        <w:tc>
          <w:tcPr>
            <w:tcW w:w="1383" w:type="dxa"/>
            <w:noWrap/>
            <w:vAlign w:val="center"/>
          </w:tcPr>
          <w:p>
            <w:pPr>
              <w:widowControl/>
              <w:jc w:val="center"/>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ign w:val="center"/>
          </w:tcPr>
          <w:p>
            <w:pPr>
              <w:rPr>
                <w:rFonts w:hAnsi="仿宋_GB2312" w:cs="仿宋_GB2312"/>
                <w:sz w:val="21"/>
                <w:szCs w:val="21"/>
              </w:rPr>
            </w:pPr>
          </w:p>
        </w:tc>
        <w:tc>
          <w:tcPr>
            <w:tcW w:w="1367" w:type="dxa"/>
            <w:noWrap/>
            <w:vAlign w:val="center"/>
          </w:tcPr>
          <w:p>
            <w:pPr>
              <w:widowControl/>
              <w:jc w:val="center"/>
              <w:rPr>
                <w:rFonts w:hAnsi="仿宋_GB2312" w:cs="仿宋_GB2312"/>
                <w:sz w:val="21"/>
                <w:szCs w:val="21"/>
              </w:rPr>
            </w:pPr>
            <w:r>
              <w:rPr>
                <w:rFonts w:hint="eastAsia" w:hAnsi="仿宋_GB2312" w:cs="仿宋_GB2312"/>
                <w:sz w:val="21"/>
                <w:szCs w:val="21"/>
              </w:rPr>
              <w:t>不适症状（近一个月内情况）</w:t>
            </w:r>
          </w:p>
        </w:tc>
        <w:tc>
          <w:tcPr>
            <w:tcW w:w="7187" w:type="dxa"/>
            <w:gridSpan w:val="11"/>
            <w:noWrap/>
            <w:vAlign w:val="center"/>
          </w:tcPr>
          <w:p>
            <w:pPr>
              <w:spacing w:line="269" w:lineRule="auto"/>
              <w:rPr>
                <w:rFonts w:hAnsi="仿宋_GB2312" w:cs="仿宋_GB2312"/>
                <w:sz w:val="21"/>
                <w:szCs w:val="21"/>
              </w:rPr>
            </w:pPr>
            <w:r>
              <w:rPr>
                <w:rFonts w:hint="eastAsia" w:hAnsi="仿宋_GB2312" w:cs="仿宋_GB2312"/>
                <w:sz w:val="21"/>
                <w:szCs w:val="21"/>
              </w:rPr>
              <w:t xml:space="preserve">□无症状 □头痛 □头晕 □心悸 □胸闷 □胸痛 □慢性咳嗽 □咳痰      □呼吸困难  □多饮 □多尿 □体重下降 □乏力 □关节肿痛   □手脚麻木  □视力模糊  □眼花  □耳鸣 □尿急 □尿痛 □便秘 □腹泻 </w:t>
            </w:r>
          </w:p>
          <w:p>
            <w:pPr>
              <w:spacing w:line="269" w:lineRule="auto"/>
              <w:rPr>
                <w:rFonts w:hAnsi="仿宋_GB2312" w:cs="仿宋_GB2312"/>
                <w:sz w:val="21"/>
                <w:szCs w:val="21"/>
              </w:rPr>
            </w:pPr>
            <w:r>
              <w:rPr>
                <w:rFonts w:hint="eastAsia" w:hAnsi="仿宋_GB2312" w:cs="仿宋_GB2312"/>
                <w:sz w:val="21"/>
                <w:szCs w:val="21"/>
              </w:rPr>
              <w:t>□恶心呕吐  □食欲减退   □乳房胀痛    □体位性低血压</w:t>
            </w:r>
          </w:p>
          <w:p>
            <w:pPr>
              <w:widowControl/>
              <w:rPr>
                <w:rFonts w:hAnsi="仿宋_GB2312" w:cs="仿宋_GB2312"/>
                <w:sz w:val="21"/>
                <w:szCs w:val="21"/>
              </w:rPr>
            </w:pPr>
            <w:r>
              <w:rPr>
                <w:rFonts w:hint="eastAsia" w:hAnsi="仿宋_GB2312" w:cs="仿宋_GB2312"/>
                <w:sz w:val="21"/>
                <w:szCs w:val="21"/>
              </w:rPr>
              <w:t>□其他：_____________________________________________________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ign w:val="center"/>
          </w:tcPr>
          <w:p>
            <w:pPr>
              <w:widowControl/>
              <w:rPr>
                <w:rFonts w:hAnsi="仿宋_GB2312" w:cs="仿宋_GB2312"/>
                <w:sz w:val="21"/>
                <w:szCs w:val="21"/>
              </w:rPr>
            </w:pPr>
          </w:p>
        </w:tc>
        <w:tc>
          <w:tcPr>
            <w:tcW w:w="1367" w:type="dxa"/>
            <w:noWrap/>
            <w:vAlign w:val="center"/>
          </w:tcPr>
          <w:p>
            <w:pPr>
              <w:widowControl/>
              <w:jc w:val="center"/>
              <w:rPr>
                <w:rFonts w:hAnsi="仿宋_GB2312" w:cs="仿宋_GB2312"/>
                <w:sz w:val="21"/>
                <w:szCs w:val="21"/>
              </w:rPr>
            </w:pPr>
            <w:r>
              <w:rPr>
                <w:rFonts w:hint="eastAsia" w:hAnsi="仿宋_GB2312" w:cs="仿宋_GB2312"/>
                <w:sz w:val="21"/>
                <w:szCs w:val="21"/>
              </w:rPr>
              <w:t>过敏史</w:t>
            </w:r>
          </w:p>
        </w:tc>
        <w:tc>
          <w:tcPr>
            <w:tcW w:w="7187" w:type="dxa"/>
            <w:gridSpan w:val="11"/>
            <w:noWrap/>
            <w:vAlign w:val="center"/>
          </w:tcPr>
          <w:p>
            <w:pPr>
              <w:widowControl/>
              <w:spacing w:line="269" w:lineRule="auto"/>
              <w:rPr>
                <w:rFonts w:hAnsi="仿宋_GB2312" w:cs="仿宋_GB2312"/>
                <w:sz w:val="21"/>
                <w:szCs w:val="21"/>
                <w:u w:val="single"/>
              </w:rPr>
            </w:pPr>
            <w:r>
              <w:rPr>
                <w:rFonts w:hint="eastAsia" w:hAnsi="仿宋_GB2312" w:cs="仿宋_GB2312"/>
                <w:sz w:val="21"/>
                <w:szCs w:val="21"/>
              </w:rPr>
              <w:t>药物过敏：□无   □有：</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食物过敏：□无   □有：</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环境过敏：□无   □有：</w:t>
            </w:r>
            <w:r>
              <w:rPr>
                <w:rFonts w:hint="eastAsia" w:hAnsi="仿宋_GB2312" w:cs="仿宋_GB2312"/>
                <w:i/>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ign w:val="center"/>
          </w:tcPr>
          <w:p>
            <w:pPr>
              <w:widowControl/>
              <w:rPr>
                <w:rFonts w:hAnsi="仿宋_GB2312" w:cs="仿宋_GB2312"/>
                <w:sz w:val="21"/>
                <w:szCs w:val="21"/>
              </w:rPr>
            </w:pPr>
          </w:p>
        </w:tc>
        <w:tc>
          <w:tcPr>
            <w:tcW w:w="1367" w:type="dxa"/>
            <w:noWrap/>
            <w:vAlign w:val="center"/>
          </w:tcPr>
          <w:p>
            <w:pPr>
              <w:widowControl/>
              <w:jc w:val="center"/>
              <w:rPr>
                <w:rFonts w:hAnsi="仿宋_GB2312" w:cs="仿宋_GB2312"/>
                <w:sz w:val="21"/>
                <w:szCs w:val="21"/>
              </w:rPr>
            </w:pPr>
            <w:r>
              <w:rPr>
                <w:rFonts w:hint="eastAsia" w:hAnsi="仿宋_GB2312" w:cs="仿宋_GB2312"/>
                <w:sz w:val="21"/>
                <w:szCs w:val="21"/>
              </w:rPr>
              <w:t>老年综合症（近三月内情况）</w:t>
            </w:r>
          </w:p>
        </w:tc>
        <w:tc>
          <w:tcPr>
            <w:tcW w:w="7187" w:type="dxa"/>
            <w:gridSpan w:val="11"/>
            <w:noWrap/>
            <w:vAlign w:val="center"/>
          </w:tcPr>
          <w:p>
            <w:pPr>
              <w:widowControl/>
              <w:spacing w:line="269" w:lineRule="auto"/>
              <w:rPr>
                <w:rFonts w:hAnsi="仿宋_GB2312" w:cs="仿宋_GB2312"/>
                <w:sz w:val="21"/>
                <w:szCs w:val="21"/>
                <w:u w:val="single"/>
              </w:rPr>
            </w:pPr>
            <w:r>
              <w:rPr>
                <w:rFonts w:hint="eastAsia" w:hAnsi="仿宋_GB2312" w:cs="仿宋_GB2312"/>
                <w:sz w:val="21"/>
                <w:szCs w:val="21"/>
              </w:rPr>
              <w:t>跌倒：□无    □有：次数、地点</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记忆下降：□无    □有  具体表现</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体重下降：□无    □有：下降重量（kg）</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小便失禁：□无    □有：次数</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睡眠障碍：□无    □有：□睡眠增多 □睡眠减少 □异常行为</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疼痛：□无    □有：疼痛部位</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视力异常：□无    □有：□老视 □近视 □远视，度数（左、右眼）</w:t>
            </w:r>
            <w:r>
              <w:rPr>
                <w:rFonts w:hint="eastAsia" w:hAnsi="仿宋_GB2312" w:cs="仿宋_GB2312"/>
                <w:sz w:val="21"/>
                <w:szCs w:val="21"/>
                <w:u w:val="single"/>
              </w:rPr>
              <w:t xml:space="preserve">        </w:t>
            </w:r>
          </w:p>
          <w:p>
            <w:pPr>
              <w:widowControl/>
              <w:spacing w:line="269" w:lineRule="auto"/>
              <w:rPr>
                <w:rFonts w:hAnsi="仿宋_GB2312" w:cs="仿宋_GB2312"/>
                <w:sz w:val="21"/>
                <w:szCs w:val="21"/>
                <w:u w:val="single"/>
              </w:rPr>
            </w:pPr>
            <w:r>
              <w:rPr>
                <w:rFonts w:hint="eastAsia" w:hAnsi="仿宋_GB2312" w:cs="仿宋_GB2312"/>
                <w:sz w:val="21"/>
                <w:szCs w:val="21"/>
              </w:rPr>
              <w:t>听力下降：□无    □有：具体表现</w:t>
            </w:r>
            <w:r>
              <w:rPr>
                <w:rFonts w:hint="eastAsia" w:hAnsi="仿宋_GB2312" w:cs="仿宋_GB2312"/>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ign w:val="center"/>
          </w:tcPr>
          <w:p>
            <w:pPr>
              <w:widowControl/>
              <w:rPr>
                <w:rFonts w:hAnsi="仿宋_GB2312" w:cs="仿宋_GB2312"/>
                <w:sz w:val="21"/>
                <w:szCs w:val="21"/>
              </w:rPr>
            </w:pPr>
          </w:p>
        </w:tc>
        <w:tc>
          <w:tcPr>
            <w:tcW w:w="1367" w:type="dxa"/>
            <w:noWrap/>
            <w:vAlign w:val="center"/>
          </w:tcPr>
          <w:p>
            <w:pPr>
              <w:widowControl/>
              <w:jc w:val="center"/>
              <w:rPr>
                <w:rFonts w:hAnsi="仿宋_GB2312" w:cs="仿宋_GB2312"/>
                <w:sz w:val="21"/>
                <w:szCs w:val="21"/>
              </w:rPr>
            </w:pPr>
            <w:r>
              <w:rPr>
                <w:rFonts w:hint="eastAsia" w:hAnsi="仿宋_GB2312" w:cs="仿宋_GB2312"/>
                <w:sz w:val="21"/>
                <w:szCs w:val="21"/>
              </w:rPr>
              <w:t>精神状况（近三月内情况）</w:t>
            </w:r>
          </w:p>
        </w:tc>
        <w:tc>
          <w:tcPr>
            <w:tcW w:w="7187" w:type="dxa"/>
            <w:gridSpan w:val="11"/>
            <w:noWrap/>
            <w:vAlign w:val="center"/>
          </w:tcPr>
          <w:p>
            <w:pPr>
              <w:widowControl/>
              <w:spacing w:line="269" w:lineRule="auto"/>
              <w:ind w:left="920" w:hanging="925" w:hangingChars="500"/>
              <w:jc w:val="both"/>
              <w:rPr>
                <w:rFonts w:hAnsi="仿宋_GB2312" w:cs="仿宋_GB2312"/>
                <w:sz w:val="21"/>
                <w:szCs w:val="21"/>
              </w:rPr>
            </w:pPr>
            <w:r>
              <w:rPr>
                <w:rFonts w:hint="eastAsia" w:hAnsi="仿宋_GB2312" w:cs="仿宋_GB2312"/>
                <w:sz w:val="21"/>
                <w:szCs w:val="21"/>
              </w:rPr>
              <w:t xml:space="preserve">□无   □有：□游走  □日夜颠倒   □语言攻击行为   □肢体攻击行为  </w:t>
            </w:r>
          </w:p>
          <w:p>
            <w:pPr>
              <w:widowControl/>
              <w:spacing w:line="269" w:lineRule="auto"/>
              <w:ind w:left="920" w:hanging="925" w:hangingChars="500"/>
              <w:jc w:val="both"/>
              <w:rPr>
                <w:rFonts w:hAnsi="仿宋_GB2312" w:cs="仿宋_GB2312"/>
                <w:sz w:val="21"/>
                <w:szCs w:val="21"/>
              </w:rPr>
            </w:pPr>
            <w:r>
              <w:rPr>
                <w:rFonts w:hint="eastAsia" w:hAnsi="仿宋_GB2312" w:cs="仿宋_GB2312"/>
                <w:sz w:val="21"/>
                <w:szCs w:val="21"/>
              </w:rPr>
              <w:t xml:space="preserve">□对物品的攻击行为   □妄想   □幻觉   □焦虑/恐惧       □自伤/自杀   </w:t>
            </w:r>
          </w:p>
          <w:p>
            <w:pPr>
              <w:widowControl/>
              <w:spacing w:line="269" w:lineRule="auto"/>
              <w:ind w:left="920" w:hanging="925" w:hangingChars="500"/>
              <w:jc w:val="both"/>
              <w:rPr>
                <w:rFonts w:hAnsi="仿宋_GB2312" w:cs="仿宋_GB2312"/>
                <w:sz w:val="21"/>
                <w:szCs w:val="21"/>
              </w:rPr>
            </w:pPr>
            <w:r>
              <w:rPr>
                <w:rFonts w:hint="eastAsia" w:hAnsi="仿宋_GB2312" w:cs="仿宋_GB2312"/>
                <w:sz w:val="21"/>
                <w:szCs w:val="21"/>
              </w:rPr>
              <w:t>□重复行为   □其他状况：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ign w:val="center"/>
          </w:tcPr>
          <w:p>
            <w:pPr>
              <w:widowControl/>
              <w:rPr>
                <w:rFonts w:hAnsi="仿宋_GB2312" w:cs="仿宋_GB2312"/>
                <w:sz w:val="21"/>
                <w:szCs w:val="21"/>
              </w:rPr>
            </w:pPr>
          </w:p>
        </w:tc>
        <w:tc>
          <w:tcPr>
            <w:tcW w:w="1367" w:type="dxa"/>
            <w:noWrap/>
            <w:vAlign w:val="center"/>
          </w:tcPr>
          <w:p>
            <w:pPr>
              <w:widowControl/>
              <w:jc w:val="center"/>
              <w:rPr>
                <w:rFonts w:hAnsi="仿宋_GB2312" w:cs="仿宋_GB2312"/>
                <w:sz w:val="21"/>
                <w:szCs w:val="21"/>
              </w:rPr>
            </w:pPr>
            <w:r>
              <w:rPr>
                <w:rFonts w:hint="eastAsia" w:hAnsi="仿宋_GB2312" w:cs="仿宋_GB2312"/>
                <w:sz w:val="21"/>
                <w:szCs w:val="21"/>
              </w:rPr>
              <w:t>语言表达</w:t>
            </w:r>
          </w:p>
        </w:tc>
        <w:tc>
          <w:tcPr>
            <w:tcW w:w="7187" w:type="dxa"/>
            <w:gridSpan w:val="11"/>
            <w:noWrap/>
            <w:vAlign w:val="center"/>
          </w:tcPr>
          <w:p>
            <w:pPr>
              <w:spacing w:line="269" w:lineRule="auto"/>
              <w:rPr>
                <w:rFonts w:hAnsi="仿宋_GB2312" w:cs="仿宋_GB2312"/>
                <w:sz w:val="21"/>
                <w:szCs w:val="21"/>
                <w:u w:val="single"/>
              </w:rPr>
            </w:pPr>
            <w:r>
              <w:rPr>
                <w:rFonts w:hint="eastAsia" w:hAnsi="仿宋_GB2312" w:cs="仿宋_GB2312"/>
                <w:sz w:val="21"/>
                <w:szCs w:val="21"/>
              </w:rPr>
              <w:t>□流利   □含糊   □体语   □失语  □其他：</w:t>
            </w:r>
            <w:r>
              <w:rPr>
                <w:rFonts w:hint="eastAsia" w:hAnsi="仿宋_GB2312" w:cs="仿宋_GB2312"/>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noWrap/>
            <w:vAlign w:val="center"/>
          </w:tcPr>
          <w:p>
            <w:pPr>
              <w:widowControl/>
              <w:rPr>
                <w:rFonts w:hAnsi="仿宋_GB2312" w:cs="仿宋_GB2312"/>
                <w:sz w:val="21"/>
                <w:szCs w:val="21"/>
              </w:rPr>
            </w:pPr>
            <w:r>
              <w:rPr>
                <w:rFonts w:hint="eastAsia" w:hAnsi="仿宋_GB2312" w:cs="仿宋_GB2312"/>
                <w:sz w:val="21"/>
                <w:szCs w:val="21"/>
              </w:rPr>
              <w:t>其他特别说明事项：</w:t>
            </w:r>
          </w:p>
          <w:p>
            <w:pPr>
              <w:widowControl/>
              <w:rPr>
                <w:rFonts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noWrap/>
            <w:vAlign w:val="center"/>
          </w:tcPr>
          <w:p>
            <w:pPr>
              <w:widowControl/>
              <w:spacing w:afterLines="50"/>
              <w:jc w:val="center"/>
              <w:rPr>
                <w:rFonts w:hAnsi="仿宋_GB2312" w:cs="仿宋_GB2312"/>
                <w:b/>
                <w:sz w:val="21"/>
                <w:szCs w:val="21"/>
              </w:rPr>
            </w:pPr>
            <w:r>
              <w:rPr>
                <w:rFonts w:hint="eastAsia" w:hAnsi="仿宋_GB2312" w:cs="仿宋_GB2312"/>
                <w:b/>
                <w:sz w:val="21"/>
                <w:szCs w:val="21"/>
              </w:rPr>
              <w:t>本人声明上述各项内容均属实。如有变化，及时通知贵院。</w:t>
            </w:r>
          </w:p>
          <w:p>
            <w:pPr>
              <w:widowControl/>
              <w:wordWrap w:val="0"/>
              <w:spacing w:beforeLines="50"/>
              <w:ind w:right="630"/>
              <w:rPr>
                <w:rFonts w:hAnsi="仿宋_GB2312" w:cs="仿宋_GB2312"/>
                <w:sz w:val="21"/>
                <w:szCs w:val="21"/>
              </w:rPr>
            </w:pPr>
            <w:r>
              <w:rPr>
                <w:rFonts w:hint="eastAsia" w:hAnsi="仿宋_GB2312" w:cs="仿宋_GB2312"/>
                <w:sz w:val="21"/>
                <w:szCs w:val="21"/>
              </w:rPr>
              <w:t>乙方（签名）：</w:t>
            </w:r>
          </w:p>
          <w:p>
            <w:pPr>
              <w:widowControl/>
              <w:wordWrap w:val="0"/>
              <w:spacing w:beforeLines="50"/>
              <w:ind w:right="630"/>
              <w:rPr>
                <w:rFonts w:hAnsi="仿宋_GB2312" w:cs="仿宋_GB2312"/>
                <w:sz w:val="21"/>
                <w:szCs w:val="21"/>
              </w:rPr>
            </w:pPr>
            <w:r>
              <w:rPr>
                <w:rFonts w:hint="eastAsia" w:hAnsi="仿宋_GB2312" w:cs="仿宋_GB2312"/>
                <w:sz w:val="21"/>
                <w:szCs w:val="21"/>
              </w:rPr>
              <w:t xml:space="preserve">丙方（签名或盖章）：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tcBorders>
              <w:bottom w:val="double" w:color="auto" w:sz="4" w:space="0"/>
            </w:tcBorders>
            <w:noWrap/>
            <w:vAlign w:val="center"/>
          </w:tcPr>
          <w:p>
            <w:pPr>
              <w:widowControl/>
              <w:wordWrap w:val="0"/>
              <w:spacing w:beforeLines="50"/>
              <w:ind w:right="630"/>
              <w:rPr>
                <w:rFonts w:hAnsi="仿宋_GB2312" w:cs="仿宋_GB2312"/>
                <w:sz w:val="21"/>
                <w:szCs w:val="21"/>
              </w:rPr>
            </w:pPr>
            <w:r>
              <w:rPr>
                <w:rFonts w:hint="eastAsia" w:hAnsi="仿宋_GB2312" w:cs="仿宋_GB2312"/>
                <w:sz w:val="21"/>
                <w:szCs w:val="21"/>
              </w:rPr>
              <w:t>注：1．本表应当如实填写。</w:t>
            </w:r>
          </w:p>
          <w:p>
            <w:pPr>
              <w:widowControl/>
              <w:wordWrap w:val="0"/>
              <w:spacing w:beforeLines="50"/>
              <w:ind w:right="630" w:firstLine="370" w:firstLineChars="200"/>
              <w:rPr>
                <w:rFonts w:hAnsi="仿宋_GB2312" w:cs="仿宋_GB2312"/>
                <w:sz w:val="21"/>
                <w:szCs w:val="21"/>
              </w:rPr>
            </w:pPr>
            <w:r>
              <w:rPr>
                <w:rFonts w:hint="eastAsia" w:hAnsi="仿宋_GB2312" w:cs="仿宋_GB2312"/>
                <w:sz w:val="21"/>
                <w:szCs w:val="21"/>
              </w:rPr>
              <w:t>2．在选中的“□”打“√”表示确认，不选的在“□”打“×”</w:t>
            </w:r>
          </w:p>
        </w:tc>
      </w:tr>
    </w:tbl>
    <w:p>
      <w:pPr>
        <w:overflowPunct w:val="0"/>
        <w:adjustRightInd w:val="0"/>
        <w:snapToGrid w:val="0"/>
        <w:spacing w:line="400" w:lineRule="exact"/>
        <w:rPr>
          <w:rFonts w:ascii="黑体" w:hAnsi="黑体" w:eastAsia="黑体" w:cs="黑体"/>
        </w:rPr>
      </w:pPr>
    </w:p>
    <w:p>
      <w:pPr>
        <w:widowControl/>
        <w:rPr>
          <w:rFonts w:ascii="黑体" w:hAnsi="黑体" w:eastAsia="黑体" w:cs="黑体"/>
          <w:sz w:val="32"/>
          <w:szCs w:val="32"/>
        </w:rPr>
      </w:pPr>
      <w:r>
        <w:rPr>
          <w:rFonts w:hint="eastAsia" w:ascii="黑体" w:hAnsi="黑体" w:eastAsia="黑体" w:cs="黑体"/>
          <w:sz w:val="32"/>
          <w:szCs w:val="32"/>
        </w:rPr>
        <w:t>附件3</w:t>
      </w:r>
    </w:p>
    <w:p>
      <w:pPr>
        <w:pStyle w:val="16"/>
        <w:widowControl/>
        <w:spacing w:beforeLines="50" w:afterLines="50" w:line="380" w:lineRule="exact"/>
        <w:ind w:left="357" w:firstLine="0" w:firstLineChars="0"/>
        <w:jc w:val="center"/>
        <w:rPr>
          <w:rStyle w:val="13"/>
          <w:rFonts w:ascii="方正小标宋简体" w:hAnsi="方正小标宋简体" w:eastAsia="方正小标宋简体" w:cs="方正小标宋简体"/>
          <w:bCs/>
          <w:sz w:val="44"/>
          <w:szCs w:val="44"/>
        </w:rPr>
      </w:pPr>
      <w:r>
        <w:rPr>
          <w:rStyle w:val="13"/>
          <w:rFonts w:hint="eastAsia" w:ascii="方正小标宋简体" w:hAnsi="方正小标宋简体" w:eastAsia="方正小标宋简体" w:cs="方正小标宋简体"/>
          <w:bCs/>
          <w:sz w:val="44"/>
          <w:szCs w:val="44"/>
        </w:rPr>
        <w:t>养老机构入住须知</w:t>
      </w:r>
    </w:p>
    <w:p>
      <w:pPr>
        <w:overflowPunct w:val="0"/>
        <w:adjustRightInd w:val="0"/>
        <w:snapToGrid w:val="0"/>
        <w:spacing w:line="520" w:lineRule="exact"/>
      </w:pPr>
    </w:p>
    <w:p>
      <w:pPr>
        <w:overflowPunct w:val="0"/>
        <w:adjustRightInd w:val="0"/>
        <w:snapToGrid w:val="0"/>
        <w:spacing w:line="520" w:lineRule="exact"/>
        <w:rPr>
          <w:u w:val="single"/>
        </w:rPr>
      </w:pPr>
      <w:r>
        <w:rPr>
          <w:rFonts w:hint="eastAsia"/>
        </w:rPr>
        <w:t>尊敬的：</w:t>
      </w:r>
      <w:r>
        <w:rPr>
          <w:rFonts w:hint="eastAsia"/>
          <w:u w:val="single"/>
        </w:rPr>
        <w:t xml:space="preserve">               </w:t>
      </w:r>
    </w:p>
    <w:p>
      <w:pPr>
        <w:overflowPunct w:val="0"/>
        <w:adjustRightInd w:val="0"/>
        <w:snapToGrid w:val="0"/>
        <w:spacing w:line="520" w:lineRule="exact"/>
        <w:rPr>
          <w:u w:val="single"/>
        </w:rPr>
      </w:pPr>
      <w:r>
        <w:rPr>
          <w:rFonts w:hint="eastAsia"/>
        </w:rPr>
        <w:t xml:space="preserve">   </w:t>
      </w:r>
      <w:r>
        <w:rPr>
          <w:rFonts w:hint="eastAsia"/>
          <w:u w:val="single"/>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p>
    <w:p>
      <w:pPr>
        <w:overflowPunct w:val="0"/>
        <w:adjustRightInd w:val="0"/>
        <w:snapToGrid w:val="0"/>
        <w:spacing w:line="520" w:lineRule="exact"/>
        <w:jc w:val="center"/>
        <w:rPr>
          <w:rFonts w:ascii="黑体" w:hAnsi="黑体" w:eastAsia="黑体" w:cs="黑体"/>
        </w:rPr>
      </w:pPr>
    </w:p>
    <w:p>
      <w:pPr>
        <w:overflowPunct w:val="0"/>
        <w:adjustRightInd w:val="0"/>
        <w:snapToGrid w:val="0"/>
        <w:spacing w:line="520" w:lineRule="exact"/>
      </w:pPr>
      <w:r>
        <w:rPr>
          <w:rFonts w:hint="eastAsia"/>
        </w:rPr>
        <w:t xml:space="preserve">    我们已经阅读了上述入住须知，知晓其内容，并承诺严格遵守。特签名确认：</w:t>
      </w:r>
    </w:p>
    <w:p>
      <w:pPr>
        <w:overflowPunct w:val="0"/>
        <w:adjustRightInd w:val="0"/>
        <w:snapToGrid w:val="0"/>
        <w:spacing w:line="520" w:lineRule="exact"/>
        <w:ind w:firstLine="640"/>
      </w:pPr>
      <w:r>
        <w:rPr>
          <w:rFonts w:hint="eastAsia"/>
        </w:rPr>
        <w:t>甲方（盖章）：</w:t>
      </w:r>
    </w:p>
    <w:p>
      <w:pPr>
        <w:overflowPunct w:val="0"/>
        <w:adjustRightInd w:val="0"/>
        <w:snapToGrid w:val="0"/>
        <w:spacing w:line="520" w:lineRule="exact"/>
        <w:ind w:firstLine="640"/>
      </w:pPr>
    </w:p>
    <w:p>
      <w:pPr>
        <w:overflowPunct w:val="0"/>
        <w:adjustRightInd w:val="0"/>
        <w:snapToGrid w:val="0"/>
        <w:spacing w:line="520" w:lineRule="exact"/>
        <w:ind w:firstLine="640"/>
      </w:pPr>
      <w:r>
        <w:rPr>
          <w:rFonts w:hint="eastAsia"/>
        </w:rPr>
        <w:t>乙方（签名）：</w:t>
      </w:r>
    </w:p>
    <w:p>
      <w:pPr>
        <w:overflowPunct w:val="0"/>
        <w:adjustRightInd w:val="0"/>
        <w:snapToGrid w:val="0"/>
        <w:spacing w:line="520" w:lineRule="exact"/>
        <w:ind w:firstLine="350" w:firstLineChars="200"/>
      </w:pPr>
    </w:p>
    <w:p>
      <w:pPr>
        <w:overflowPunct w:val="0"/>
        <w:adjustRightInd w:val="0"/>
        <w:snapToGrid w:val="0"/>
        <w:spacing w:line="520" w:lineRule="exact"/>
      </w:pPr>
    </w:p>
    <w:p>
      <w:pPr>
        <w:overflowPunct w:val="0"/>
        <w:adjustRightInd w:val="0"/>
        <w:snapToGrid w:val="0"/>
        <w:spacing w:line="520" w:lineRule="exact"/>
        <w:ind w:firstLine="350" w:firstLineChars="200"/>
      </w:pPr>
      <w:r>
        <w:rPr>
          <w:rFonts w:hint="eastAsia"/>
        </w:rPr>
        <w:t xml:space="preserve">    丙方（签名或盖章）：</w:t>
      </w:r>
    </w:p>
    <w:p>
      <w:pPr>
        <w:widowControl/>
        <w:overflowPunct w:val="0"/>
        <w:adjustRightInd w:val="0"/>
        <w:snapToGrid w:val="0"/>
        <w:spacing w:line="520" w:lineRule="exact"/>
      </w:pPr>
    </w:p>
    <w:p>
      <w:pPr>
        <w:overflowPunct w:val="0"/>
        <w:adjustRightInd w:val="0"/>
        <w:snapToGrid w:val="0"/>
        <w:spacing w:line="520" w:lineRule="exact"/>
        <w:ind w:firstLine="6825" w:firstLineChars="3900"/>
      </w:pPr>
      <w:r>
        <w:rPr>
          <w:rFonts w:hint="eastAsia"/>
        </w:rPr>
        <w:t>日期：    年  月  日</w:t>
      </w:r>
    </w:p>
    <w:p>
      <w:pPr>
        <w:rPr>
          <w:rFonts w:ascii="黑体" w:hAnsi="黑体" w:eastAsia="黑体" w:cs="黑体"/>
        </w:rPr>
      </w:pPr>
      <w:r>
        <w:rPr>
          <w:rFonts w:hint="eastAsia"/>
        </w:rPr>
        <w:br w:type="page"/>
      </w:r>
      <w:r>
        <w:rPr>
          <w:rFonts w:hint="eastAsia" w:ascii="黑体" w:hAnsi="黑体" w:eastAsia="黑体" w:cs="黑体"/>
          <w:sz w:val="32"/>
          <w:szCs w:val="32"/>
        </w:rPr>
        <w:t>附件4</w:t>
      </w:r>
    </w:p>
    <w:p>
      <w:pPr>
        <w:spacing w:line="360" w:lineRule="auto"/>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综合告知书</w:t>
      </w:r>
    </w:p>
    <w:p>
      <w:pPr>
        <w:overflowPunct w:val="0"/>
        <w:adjustRightInd w:val="0"/>
        <w:snapToGrid w:val="0"/>
        <w:spacing w:line="540" w:lineRule="exact"/>
        <w:rPr>
          <w:rFonts w:hAnsi="仿宋_GB2312" w:cs="仿宋_GB2312"/>
          <w:szCs w:val="32"/>
          <w:u w:val="single"/>
        </w:rPr>
      </w:pPr>
      <w:r>
        <w:rPr>
          <w:rFonts w:hint="eastAsia" w:hAnsi="仿宋_GB2312" w:cs="仿宋_GB2312"/>
          <w:szCs w:val="32"/>
        </w:rPr>
        <w:t>尊敬的</w:t>
      </w:r>
      <w:r>
        <w:rPr>
          <w:rFonts w:hint="eastAsia" w:hAnsi="仿宋_GB2312" w:cs="仿宋_GB2312"/>
          <w:szCs w:val="32"/>
          <w:u w:val="single"/>
        </w:rPr>
        <w:t xml:space="preserve">            </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您好！</w:t>
      </w:r>
    </w:p>
    <w:p>
      <w:pPr>
        <w:numPr>
          <w:ilvl w:val="0"/>
          <w:numId w:val="1"/>
        </w:numPr>
        <w:overflowPunct w:val="0"/>
        <w:adjustRightInd w:val="0"/>
        <w:snapToGrid w:val="0"/>
        <w:spacing w:line="540" w:lineRule="exact"/>
        <w:ind w:firstLine="350" w:firstLineChars="200"/>
        <w:rPr>
          <w:rFonts w:ascii="方正小标宋简体" w:hAnsi="方正小标宋简体" w:eastAsia="方正小标宋简体" w:cs="方正小标宋简体"/>
          <w:szCs w:val="32"/>
        </w:rPr>
      </w:pPr>
      <w:r>
        <w:rPr>
          <w:rFonts w:hint="eastAsia" w:ascii="黑体" w:hAnsi="黑体" w:eastAsia="黑体" w:cs="黑体"/>
          <w:szCs w:val="32"/>
        </w:rPr>
        <w:t>安全风险方面</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现将老年人常见的安全风险，向您做如下告知：</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1.患有心脑血管疾病的老年人，可能发生心脑血管类疾病，如突发性心肌梗塞、脑卒中等，甚至造成死亡。</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2.患有骨质疏松等疾病的老年人，可能会因自身行走不稳而跌倒，或在坐立、活动时用力不均等导致软组织损伤、骨折、骨裂等意外，甚至造成死亡。</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3.患有脑卒中后遗症、脑萎缩等疾病的老年人，可能会出现吞咽功能障碍，发生噎食、误吸等导致窒息、死亡等意外发生。</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4.老年人可能因心理问题、家庭矛盾、情绪波动等原因，产生自杀/自伤行为，如坠楼、割腕、自缢等。</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5.老年人可能因性格孤僻、猜疑、抑郁、脾气暴躁等原因采取极端行为，包括与他人产生语言、肢体冲突，采取攻击性或伤害性的行为，导致受伤、死亡等意外。</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6.为避免认知症老年人可能出现的意外情况，我院在必要时将对有暴力伤害倾向行为的认知症老年人提供必要的保护性约束措施，但约束可能会导致老年人软组织损伤、皮肤破溃等后果。</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7.对于长期卧床的老年人，可能出现不同程度的低蛋白血症或其他疾病，有可能出现皮肤水肿、压疮等。</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在配合院内管理服务的同时，您还要注意自我防范，有效避免意外风险事件发生：</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1.预防跌倒：</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（1）</w:t>
      </w:r>
      <w:r>
        <w:rPr>
          <w:rFonts w:hint="eastAsia" w:hAnsi="仿宋_GB2312" w:cs="仿宋_GB2312"/>
          <w:spacing w:val="-6"/>
          <w:szCs w:val="32"/>
        </w:rPr>
        <w:t>穿戴要合身、合脚，鞋底要防滑，外出或活动时不穿拖鞋。</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（2）起床要慢，坐立要稳、弯腰穿鞋要缓。</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（3）居室物品放置位置固定、安全的地方，注意观察身边的环境和障碍物，行动要慢，尤其在转身和拐弯时要特别注意。</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（4）在光线暗、光滑或不平的地面行走，以及上下台阶时，要小心谨慎。遇到雨、雪、大风等恶劣天气，尽量避免外出。</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（5）使用特殊药物或高危药品时（退烧药、降压药、降糖药、睡眠诱导剂、抗心律失常、抗惊厥、抗焦虑、利尿剂等），请听从护理人员的建议，切勿私自服用。</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（6）请遵守我院的作息时间，配合照料护理计划的执行。如有需求（包括二便）请及时呼叫护理人员协助。</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2.预防坠床</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根据院内管理要求放置床挡，不私自拆卸床挡；白天活动时，一侧加床挡；夜间或睡觉时，二侧均要加床挡保护。</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3.预防走失</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（1）请听从代理人和服务人员的嘱咐，不要独自外出；如需外出时，请通知家人陪同，并随身携带手机便于联系。</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（2）</w:t>
      </w:r>
      <w:r>
        <w:rPr>
          <w:rFonts w:hint="eastAsia" w:hAnsi="仿宋_GB2312" w:cs="仿宋_GB2312"/>
          <w:spacing w:val="-6"/>
          <w:szCs w:val="32"/>
        </w:rPr>
        <w:t>请做好请、销假登记，如不能按时回院，请电话告知我院。</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4.预防呛咳、噎食</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（1）请根据身体状况适量饮水，保持口腔湿润。吃饭/喝水时，要坐起来，或者半卧位（上身与床的角度≥30°）。</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（2）进餐时注意力要集中，不要说笑吵闹，不要看电视；吃饭、喝水要慢，每口食物不宜过多，一般以汤匙的1/3食物为宜，稀稠交替，细嚼慢咽。</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（3）要吃较软、易消化的食物，避免吃干、粘性的食物。</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（4）坚持做吞咽保健操。</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5.预防压疮</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（1）如果您长期卧床或者坐轮椅，请经常查看皮肤情况。如皮肤发红或者破损，请及时告知护理人员。</w:t>
      </w:r>
    </w:p>
    <w:p>
      <w:pPr>
        <w:overflowPunct w:val="0"/>
        <w:adjustRightInd w:val="0"/>
        <w:snapToGrid w:val="0"/>
        <w:spacing w:line="540" w:lineRule="exact"/>
        <w:jc w:val="both"/>
        <w:rPr>
          <w:rFonts w:hAnsi="仿宋_GB2312" w:cs="仿宋_GB2312"/>
          <w:szCs w:val="32"/>
        </w:rPr>
      </w:pPr>
      <w:r>
        <w:rPr>
          <w:rFonts w:hint="eastAsia" w:hAnsi="仿宋_GB2312" w:cs="仿宋_GB2312"/>
          <w:szCs w:val="32"/>
        </w:rPr>
        <w:t>轮椅座位上需增加4～5厘米厚的海绵垫，且每15分钟抬起身体一次，变换身体着力点。</w:t>
      </w:r>
    </w:p>
    <w:p>
      <w:pPr>
        <w:overflowPunct w:val="0"/>
        <w:adjustRightInd w:val="0"/>
        <w:snapToGrid w:val="0"/>
        <w:spacing w:line="540" w:lineRule="exact"/>
        <w:rPr>
          <w:rFonts w:hAnsi="仿宋_GB2312" w:cs="仿宋_GB2312"/>
          <w:szCs w:val="32"/>
        </w:rPr>
      </w:pPr>
      <w:r>
        <w:rPr>
          <w:rFonts w:hint="eastAsia" w:hAnsi="仿宋_GB2312" w:cs="仿宋_GB2312"/>
          <w:szCs w:val="32"/>
        </w:rPr>
        <w:t>卧床时，至少每2小时翻身一次，更换体位，避免骶尾部长时间受压，可使用充气床垫。</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（2）内衣穿着要柔软、宽松，且勤更换内衣。</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（3）床铺要保持清洁、干燥、平整；尽量多活动，不能下地活动的，可在床上进行适当的活动或在护理人员的协助下被动运动，促进血液循环。</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（4）适当加强营养，以保持良好身体状况。</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b/>
          <w:bCs/>
          <w:szCs w:val="32"/>
        </w:rPr>
        <w:t>出现上述意外情况的，如果我院不存在过错，则我院不承担责任</w:t>
      </w:r>
      <w:r>
        <w:rPr>
          <w:rFonts w:hint="eastAsia" w:hAnsi="仿宋_GB2312" w:cs="仿宋_GB2312"/>
          <w:szCs w:val="32"/>
        </w:rPr>
        <w:t>。</w:t>
      </w:r>
    </w:p>
    <w:p>
      <w:pPr>
        <w:overflowPunct w:val="0"/>
        <w:adjustRightInd w:val="0"/>
        <w:snapToGrid w:val="0"/>
        <w:spacing w:line="540" w:lineRule="exact"/>
        <w:ind w:firstLine="350" w:firstLineChars="200"/>
        <w:rPr>
          <w:rFonts w:ascii="黑体" w:hAnsi="黑体" w:eastAsia="黑体" w:cs="黑体"/>
          <w:b/>
          <w:bCs/>
          <w:szCs w:val="32"/>
        </w:rPr>
      </w:pPr>
      <w:r>
        <w:rPr>
          <w:rFonts w:hint="eastAsia" w:ascii="黑体" w:hAnsi="黑体" w:eastAsia="黑体" w:cs="黑体"/>
          <w:szCs w:val="32"/>
        </w:rPr>
        <w:t>二、限制外出管理方面</w:t>
      </w: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现将我院有关入住老年人外出事项告知如下：</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一、由您或代理人根据老年人能力综合评估结果在以下选项中“二选一”确认（选中的打√，不选的打×）：</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 不具备独自外出能力，需限制外出服务管理。</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 具备独自外出能力，不需限制外出服务管理。</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 xml:space="preserve">二、如您不具备独自外出能力，则您或代理人应向我院确认“需限制外出”服务管理。我院对您外出进行统一管理。您外出必须指定陪同人员（如家属等），且每次外出须由您或代理人提前通知我院，陪同人员应在您外出及返回时登记。 </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三、如您具备独自外出能力，则您或代理人应向我院确认“不需限制外出”服务管理。您每次外出，应在外出及返回时登记。</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四、如果您患有认知症等疾病，我院统一实行“限制外出”服务管理。但是如您或代理人拒绝我院为您提供限制外出管理服务的，因此造成的后果由您或者代理人承担，我院不承担责任。</w:t>
      </w:r>
    </w:p>
    <w:p>
      <w:pPr>
        <w:adjustRightInd w:val="0"/>
        <w:snapToGrid w:val="0"/>
        <w:spacing w:line="560" w:lineRule="exact"/>
        <w:ind w:firstLine="350" w:firstLineChars="200"/>
        <w:rPr>
          <w:rFonts w:hAnsi="仿宋_GB2312" w:cs="仿宋_GB2312"/>
          <w:szCs w:val="32"/>
        </w:rPr>
      </w:pPr>
      <w:r>
        <w:rPr>
          <w:rFonts w:hint="eastAsia" w:hAnsi="仿宋_GB2312" w:cs="仿宋_GB2312"/>
          <w:szCs w:val="32"/>
        </w:rPr>
        <w:t>五、</w:t>
      </w:r>
      <w:r>
        <w:rPr>
          <w:rStyle w:val="18"/>
          <w:rFonts w:hint="eastAsia" w:hAnsi="仿宋_GB2312" w:cs="仿宋_GB2312" w:asciiTheme="minorHAnsi" w:eastAsiaTheme="minorEastAsia"/>
          <w:b/>
          <w:bCs/>
          <w:szCs w:val="32"/>
        </w:rPr>
        <w:t>特别提示：无论您是否具备独自外出能力、外出是否进行登记，均需注意安全。</w:t>
      </w:r>
      <w:r>
        <w:rPr>
          <w:rFonts w:hint="eastAsia" w:hAnsi="仿宋_GB2312" w:cs="仿宋_GB2312"/>
          <w:szCs w:val="32"/>
        </w:rPr>
        <w:t>如您外出期间发生事故（包括但不限于摔伤、走失、财物丢失）、突发疾病、遭受人身损害、死亡或者造成他人损害的，因此造成的后果由您或者代理人承担，我院不承担责任。</w:t>
      </w:r>
    </w:p>
    <w:p>
      <w:pPr>
        <w:overflowPunct w:val="0"/>
        <w:adjustRightInd w:val="0"/>
        <w:snapToGrid w:val="0"/>
        <w:spacing w:line="540" w:lineRule="exact"/>
        <w:ind w:firstLine="350" w:firstLineChars="200"/>
        <w:rPr>
          <w:rFonts w:ascii="黑体" w:hAnsi="黑体" w:eastAsia="黑体" w:cs="黑体"/>
          <w:szCs w:val="32"/>
        </w:rPr>
      </w:pPr>
      <w:r>
        <w:rPr>
          <w:rFonts w:hint="eastAsia" w:ascii="黑体" w:hAnsi="黑体" w:eastAsia="黑体" w:cs="黑体"/>
          <w:szCs w:val="32"/>
        </w:rPr>
        <w:t>三、拒绝转院治疗风险方面</w:t>
      </w:r>
    </w:p>
    <w:p>
      <w:pPr>
        <w:overflowPunct w:val="0"/>
        <w:adjustRightInd w:val="0"/>
        <w:snapToGrid w:val="0"/>
        <w:spacing w:line="560" w:lineRule="exact"/>
        <w:rPr>
          <w:rStyle w:val="18"/>
          <w:rFonts w:hAnsi="仿宋_GB2312" w:cs="仿宋_GB2312"/>
          <w:szCs w:val="32"/>
        </w:rPr>
      </w:pPr>
      <w:r>
        <w:rPr>
          <w:rStyle w:val="18"/>
          <w:rFonts w:hint="eastAsia" w:hAnsi="仿宋_GB2312" w:cs="仿宋_GB2312"/>
          <w:szCs w:val="32"/>
        </w:rPr>
        <w:t>因我院医疗条件有限，根据您目前的疾病状况，应当及时转院治疗。现将相关风险告知如下：</w:t>
      </w:r>
    </w:p>
    <w:p>
      <w:pPr>
        <w:overflowPunct w:val="0"/>
        <w:adjustRightInd w:val="0"/>
        <w:snapToGrid w:val="0"/>
        <w:spacing w:line="560" w:lineRule="exact"/>
        <w:ind w:firstLine="350" w:firstLineChars="200"/>
        <w:rPr>
          <w:rStyle w:val="18"/>
          <w:rFonts w:hAnsi="仿宋_GB2312" w:cs="仿宋_GB2312"/>
          <w:b/>
          <w:bCs/>
          <w:szCs w:val="32"/>
        </w:rPr>
      </w:pPr>
      <w:r>
        <w:rPr>
          <w:rStyle w:val="18"/>
          <w:rFonts w:hint="eastAsia" w:hAnsi="仿宋_GB2312" w:cs="仿宋_GB2312"/>
          <w:b/>
          <w:bCs/>
          <w:szCs w:val="32"/>
        </w:rPr>
        <w:t>如果拒绝转院治疗，您可能产生的风险包括但不限于：贻误诊疗时机，加剧健康状况恶化，严重损害您的身心健康，甚至可能因此致残致死。</w:t>
      </w:r>
    </w:p>
    <w:p>
      <w:pPr>
        <w:overflowPunct w:val="0"/>
        <w:adjustRightInd w:val="0"/>
        <w:snapToGrid w:val="0"/>
        <w:spacing w:line="520" w:lineRule="exact"/>
        <w:rPr>
          <w:u w:val="single"/>
          <w:lang w:val="en-US"/>
        </w:rPr>
      </w:pPr>
      <w:r>
        <w:rPr>
          <w:rFonts w:hint="eastAsia"/>
          <w:u w:val="single"/>
          <w:lang w:val="en-US"/>
        </w:rPr>
        <w:t xml:space="preserve">                                                             </w:t>
      </w:r>
    </w:p>
    <w:p>
      <w:pPr>
        <w:overflowPunct w:val="0"/>
        <w:adjustRightInd w:val="0"/>
        <w:snapToGrid w:val="0"/>
        <w:spacing w:line="520" w:lineRule="exact"/>
        <w:rPr>
          <w:u w:val="single"/>
          <w:lang w:val="en-US"/>
        </w:rPr>
      </w:pPr>
      <w:r>
        <w:rPr>
          <w:rFonts w:hint="eastAsia"/>
          <w:u w:val="single"/>
          <w:lang w:val="en-US"/>
        </w:rPr>
        <w:t xml:space="preserve">                                                             </w:t>
      </w:r>
    </w:p>
    <w:p>
      <w:pPr>
        <w:adjustRightInd w:val="0"/>
        <w:snapToGrid w:val="0"/>
        <w:spacing w:line="560" w:lineRule="exact"/>
        <w:rPr>
          <w:rFonts w:hAnsi="仿宋_GB2312" w:cs="仿宋_GB2312"/>
          <w:szCs w:val="32"/>
        </w:rPr>
      </w:pPr>
    </w:p>
    <w:p>
      <w:pPr>
        <w:overflowPunct w:val="0"/>
        <w:adjustRightInd w:val="0"/>
        <w:snapToGrid w:val="0"/>
        <w:spacing w:line="540" w:lineRule="exact"/>
        <w:ind w:firstLine="350" w:firstLineChars="200"/>
        <w:rPr>
          <w:rFonts w:hAnsi="仿宋_GB2312" w:cs="仿宋_GB2312"/>
          <w:szCs w:val="32"/>
        </w:rPr>
      </w:pPr>
      <w:r>
        <w:rPr>
          <w:rFonts w:hint="eastAsia" w:hAnsi="仿宋_GB2312" w:cs="仿宋_GB2312"/>
          <w:szCs w:val="32"/>
        </w:rPr>
        <w:t>我已经阅读了上述安全风险、限制外出管理、拒绝转院治疗风险综合告知书，知悉养老机构提示的上述风险。</w:t>
      </w:r>
    </w:p>
    <w:p>
      <w:pPr>
        <w:overflowPunct w:val="0"/>
        <w:adjustRightInd w:val="0"/>
        <w:snapToGrid w:val="0"/>
        <w:spacing w:beforeLines="50" w:afterLines="50" w:line="560" w:lineRule="exact"/>
        <w:ind w:firstLine="350" w:firstLineChars="200"/>
        <w:rPr>
          <w:rFonts w:hAnsi="仿宋_GB2312" w:cs="仿宋_GB2312"/>
          <w:szCs w:val="32"/>
        </w:rPr>
      </w:pPr>
      <w:r>
        <w:rPr>
          <w:rFonts w:hint="eastAsia" w:hAnsi="仿宋_GB2312" w:cs="仿宋_GB2312"/>
          <w:b/>
          <w:bCs/>
          <w:szCs w:val="32"/>
        </w:rPr>
        <w:t>我们特此确认：如果出现告知书中所明示的养老机构免责事由、限制外出管理、</w:t>
      </w:r>
      <w:r>
        <w:rPr>
          <w:rStyle w:val="18"/>
          <w:rFonts w:hint="eastAsia" w:hAnsi="仿宋_GB2312" w:cs="仿宋_GB2312"/>
          <w:b/>
          <w:bCs/>
          <w:szCs w:val="32"/>
        </w:rPr>
        <w:t>拒绝转院治疗可能产生的风险。我们自愿、</w:t>
      </w:r>
      <w:r>
        <w:rPr>
          <w:rFonts w:hint="eastAsia" w:hAnsi="仿宋_GB2312" w:cs="仿宋_GB2312"/>
          <w:b/>
          <w:bCs/>
          <w:szCs w:val="32"/>
        </w:rPr>
        <w:t>自行</w:t>
      </w:r>
      <w:r>
        <w:rPr>
          <w:rStyle w:val="18"/>
          <w:rFonts w:hint="eastAsia" w:hAnsi="仿宋_GB2312" w:cs="仿宋_GB2312"/>
          <w:b/>
          <w:bCs/>
          <w:szCs w:val="32"/>
        </w:rPr>
        <w:t>承担由此产生的全部风险、</w:t>
      </w:r>
      <w:r>
        <w:rPr>
          <w:rFonts w:hint="eastAsia" w:hAnsi="仿宋_GB2312" w:cs="仿宋_GB2312"/>
          <w:b/>
          <w:bCs/>
          <w:szCs w:val="32"/>
        </w:rPr>
        <w:t>责任</w:t>
      </w:r>
      <w:r>
        <w:rPr>
          <w:rStyle w:val="18"/>
          <w:rFonts w:hint="eastAsia" w:hAnsi="仿宋_GB2312" w:cs="仿宋_GB2312"/>
          <w:b/>
          <w:bCs/>
          <w:szCs w:val="32"/>
        </w:rPr>
        <w:t>和后果</w:t>
      </w:r>
      <w:r>
        <w:rPr>
          <w:rFonts w:hint="eastAsia" w:hAnsi="仿宋_GB2312" w:cs="仿宋_GB2312"/>
          <w:b/>
          <w:bCs/>
          <w:szCs w:val="32"/>
        </w:rPr>
        <w:t>。</w:t>
      </w:r>
    </w:p>
    <w:p>
      <w:pPr>
        <w:adjustRightInd w:val="0"/>
        <w:snapToGrid w:val="0"/>
        <w:spacing w:line="560" w:lineRule="exact"/>
        <w:jc w:val="right"/>
        <w:rPr>
          <w:rFonts w:hAnsi="仿宋_GB2312" w:cs="仿宋_GB2312"/>
          <w:szCs w:val="32"/>
        </w:rPr>
      </w:pPr>
      <w:r>
        <w:rPr>
          <w:rFonts w:hint="eastAsia" w:hAnsi="仿宋_GB2312" w:cs="仿宋_GB2312"/>
          <w:szCs w:val="32"/>
        </w:rPr>
        <w:t>（养老机构名称）（盖章）</w:t>
      </w:r>
    </w:p>
    <w:p>
      <w:pPr>
        <w:adjustRightInd w:val="0"/>
        <w:snapToGrid w:val="0"/>
        <w:spacing w:line="560" w:lineRule="exact"/>
        <w:rPr>
          <w:rFonts w:hAnsi="仿宋_GB2312" w:cs="仿宋_GB2312"/>
          <w:szCs w:val="32"/>
        </w:rPr>
      </w:pPr>
    </w:p>
    <w:p>
      <w:pPr>
        <w:adjustRightInd w:val="0"/>
        <w:snapToGrid w:val="0"/>
        <w:spacing w:line="560" w:lineRule="exact"/>
        <w:rPr>
          <w:rFonts w:hAnsi="仿宋_GB2312" w:cs="仿宋_GB2312"/>
          <w:szCs w:val="32"/>
        </w:rPr>
      </w:pPr>
      <w:r>
        <w:rPr>
          <w:rFonts w:hint="eastAsia" w:hAnsi="仿宋_GB2312" w:cs="仿宋_GB2312"/>
          <w:szCs w:val="32"/>
        </w:rPr>
        <w:t xml:space="preserve">乙方（签名）：                 </w:t>
      </w:r>
    </w:p>
    <w:p>
      <w:pPr>
        <w:adjustRightInd w:val="0"/>
        <w:snapToGrid w:val="0"/>
        <w:spacing w:line="560" w:lineRule="exact"/>
        <w:rPr>
          <w:rFonts w:hAnsi="仿宋_GB2312" w:cs="仿宋_GB2312"/>
          <w:szCs w:val="32"/>
        </w:rPr>
      </w:pPr>
    </w:p>
    <w:p>
      <w:pPr>
        <w:adjustRightInd w:val="0"/>
        <w:snapToGrid w:val="0"/>
        <w:spacing w:line="560" w:lineRule="exact"/>
        <w:rPr>
          <w:rFonts w:hAnsi="仿宋_GB2312" w:cs="仿宋_GB2312"/>
          <w:szCs w:val="32"/>
        </w:rPr>
      </w:pPr>
    </w:p>
    <w:p>
      <w:pPr>
        <w:adjustRightInd w:val="0"/>
        <w:snapToGrid w:val="0"/>
        <w:spacing w:line="560" w:lineRule="exact"/>
        <w:rPr>
          <w:rFonts w:hAnsi="仿宋_GB2312" w:cs="仿宋_GB2312"/>
          <w:szCs w:val="32"/>
        </w:rPr>
      </w:pPr>
      <w:r>
        <w:rPr>
          <w:rFonts w:hint="eastAsia" w:hAnsi="仿宋_GB2312" w:cs="仿宋_GB2312"/>
          <w:szCs w:val="32"/>
        </w:rPr>
        <w:t>丙方（签名或盖章）：</w:t>
      </w:r>
    </w:p>
    <w:p>
      <w:pPr>
        <w:adjustRightInd w:val="0"/>
        <w:snapToGrid w:val="0"/>
        <w:spacing w:line="560" w:lineRule="exact"/>
        <w:rPr>
          <w:rFonts w:hAnsi="仿宋_GB2312" w:cs="仿宋_GB2312"/>
          <w:szCs w:val="32"/>
        </w:rPr>
      </w:pPr>
    </w:p>
    <w:p>
      <w:pPr>
        <w:overflowPunct w:val="0"/>
        <w:adjustRightInd w:val="0"/>
        <w:snapToGrid w:val="0"/>
        <w:spacing w:line="540" w:lineRule="exact"/>
        <w:ind w:firstLine="7175" w:firstLineChars="4100"/>
        <w:rPr>
          <w:rFonts w:ascii="黑体" w:hAnsi="黑体" w:eastAsia="黑体" w:cs="黑体"/>
          <w:szCs w:val="32"/>
        </w:rPr>
        <w:sectPr>
          <w:footerReference r:id="rId3" w:type="default"/>
          <w:footerReference r:id="rId4" w:type="even"/>
          <w:pgSz w:w="11906" w:h="16838"/>
          <w:pgMar w:top="2098" w:right="1474" w:bottom="1985" w:left="1588" w:header="851" w:footer="1474" w:gutter="0"/>
          <w:cols w:space="720" w:num="1"/>
          <w:docGrid w:type="linesAndChars" w:linePitch="312" w:charSpace="-5311"/>
        </w:sectPr>
      </w:pPr>
      <w:r>
        <w:rPr>
          <w:rFonts w:hint="eastAsia" w:hAnsi="仿宋_GB2312" w:cs="仿宋_GB2312"/>
          <w:szCs w:val="32"/>
        </w:rPr>
        <w:t>日期：    年  月  日</w:t>
      </w:r>
    </w:p>
    <w:p>
      <w:pPr>
        <w:rPr>
          <w:rFonts w:ascii="方正黑体_GBK" w:hAnsi="黑体" w:eastAsia="方正黑体_GBK" w:cs="黑体"/>
          <w:sz w:val="32"/>
          <w:szCs w:val="32"/>
        </w:rPr>
      </w:pPr>
      <w:r>
        <w:rPr>
          <w:rFonts w:hint="eastAsia" w:ascii="方正黑体_GBK" w:hAnsi="黑体" w:eastAsia="方正黑体_GBK" w:cs="黑体"/>
          <w:sz w:val="32"/>
          <w:szCs w:val="32"/>
        </w:rPr>
        <w:t>附件5</w:t>
      </w:r>
    </w:p>
    <w:p>
      <w:pPr>
        <w:overflowPunct w:val="0"/>
        <w:adjustRightInd w:val="0"/>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体检报告项目说明</w:t>
      </w:r>
    </w:p>
    <w:p>
      <w:pPr>
        <w:overflowPunct w:val="0"/>
        <w:adjustRightInd w:val="0"/>
        <w:snapToGrid w:val="0"/>
        <w:spacing w:line="560" w:lineRule="exact"/>
        <w:ind w:firstLine="400" w:firstLineChars="200"/>
        <w:rPr>
          <w:rFonts w:hAnsi="仿宋_GB2312" w:cs="仿宋_GB2312"/>
          <w:szCs w:val="32"/>
        </w:rPr>
      </w:pP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根据合同要求，乙方或丙方应当向甲方提供乙方在本合同签署前30日内在二级甲等以上级别医院进行体检的《体检报告》</w:t>
      </w:r>
      <w:r>
        <w:rPr>
          <w:rFonts w:hint="eastAsia" w:hAnsi="仿宋_GB2312" w:cs="仿宋_GB2312"/>
          <w:sz w:val="21"/>
          <w:szCs w:val="36"/>
        </w:rPr>
        <w:t>，若</w:t>
      </w:r>
      <w:r>
        <w:rPr>
          <w:rFonts w:hint="eastAsia" w:hAnsi="仿宋_GB2312" w:cs="仿宋_GB2312"/>
          <w:szCs w:val="32"/>
        </w:rPr>
        <w:t>提供的</w:t>
      </w:r>
      <w:r>
        <w:rPr>
          <w:rFonts w:hint="eastAsia" w:hAnsi="仿宋_GB2312" w:cs="仿宋_GB2312"/>
          <w:sz w:val="21"/>
          <w:szCs w:val="36"/>
        </w:rPr>
        <w:t>体检报告项目不全</w:t>
      </w:r>
      <w:r>
        <w:rPr>
          <w:rFonts w:hint="eastAsia" w:hAnsi="仿宋_GB2312" w:cs="仿宋_GB2312"/>
          <w:szCs w:val="32"/>
        </w:rPr>
        <w:t>，</w:t>
      </w:r>
      <w:r>
        <w:rPr>
          <w:rFonts w:hint="eastAsia" w:hAnsi="仿宋_GB2312" w:cs="仿宋_GB2312"/>
          <w:sz w:val="21"/>
          <w:szCs w:val="36"/>
        </w:rPr>
        <w:t>由此带来的风险由入住方自行负责；若体检项目中无感染相关指</w:t>
      </w:r>
      <w:r>
        <w:rPr>
          <w:rFonts w:hint="eastAsia" w:hAnsi="仿宋_GB2312" w:cs="仿宋_GB2312"/>
          <w:szCs w:val="32"/>
        </w:rPr>
        <w:t xml:space="preserve">标，养老机构可拒接收住。 </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《体检报告》应包含以下内容：</w:t>
      </w:r>
    </w:p>
    <w:p>
      <w:pPr>
        <w:overflowPunct w:val="0"/>
        <w:adjustRightInd w:val="0"/>
        <w:snapToGrid w:val="0"/>
        <w:spacing w:line="560" w:lineRule="exact"/>
        <w:ind w:firstLine="402" w:firstLineChars="200"/>
        <w:rPr>
          <w:rFonts w:hAnsi="仿宋_GB2312" w:cs="仿宋_GB2312"/>
          <w:b/>
          <w:bCs/>
          <w:szCs w:val="32"/>
        </w:rPr>
      </w:pPr>
      <w:r>
        <w:rPr>
          <w:rFonts w:hint="eastAsia" w:hAnsi="仿宋_GB2312" w:cs="仿宋_GB2312"/>
          <w:b/>
          <w:bCs/>
          <w:szCs w:val="32"/>
        </w:rPr>
        <w:t>1.科室检查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（1）一般检查；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（2）内科检查；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（3）外科检查；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（4）视力、色觉检查；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（5）耳鼻喉科检查；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（6）口腔科检查</w:t>
      </w:r>
      <w:r>
        <w:rPr>
          <w:rFonts w:hint="eastAsia" w:hAnsi="仿宋_GB2312" w:cs="仿宋_GB2312"/>
          <w:szCs w:val="32"/>
          <w:lang w:eastAsia="zh-CN"/>
        </w:rPr>
        <w:t>；</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（7）</w:t>
      </w:r>
      <w:r>
        <w:rPr>
          <w:rFonts w:hint="eastAsia" w:hAnsi="仿宋_GB2312" w:cs="仿宋_GB2312"/>
          <w:szCs w:val="32"/>
          <w:lang w:val="zh-TW" w:eastAsia="zh-TW"/>
        </w:rPr>
        <w:t>骨密度检查</w:t>
      </w:r>
      <w:r>
        <w:rPr>
          <w:rFonts w:hint="eastAsia" w:hAnsi="仿宋_GB2312" w:cs="仿宋_GB2312"/>
          <w:szCs w:val="32"/>
          <w:lang w:val="zh-TW" w:eastAsia="zh-CN"/>
        </w:rPr>
        <w:t>；</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（8）其他：</w:t>
      </w:r>
      <w:r>
        <w:rPr>
          <w:rFonts w:hint="eastAsia" w:hAnsi="仿宋_GB2312" w:cs="仿宋_GB2312"/>
          <w:szCs w:val="32"/>
          <w:u w:val="single"/>
        </w:rPr>
        <w:t xml:space="preserve">            </w:t>
      </w:r>
      <w:r>
        <w:rPr>
          <w:rFonts w:hint="eastAsia" w:hAnsi="仿宋_GB2312" w:cs="仿宋_GB2312"/>
          <w:szCs w:val="32"/>
        </w:rPr>
        <w:t>。</w:t>
      </w:r>
    </w:p>
    <w:p>
      <w:pPr>
        <w:overflowPunct w:val="0"/>
        <w:adjustRightInd w:val="0"/>
        <w:snapToGrid w:val="0"/>
        <w:spacing w:line="560" w:lineRule="exact"/>
        <w:ind w:firstLine="402" w:firstLineChars="200"/>
        <w:rPr>
          <w:rFonts w:hAnsi="仿宋_GB2312" w:cs="仿宋_GB2312"/>
          <w:b/>
          <w:bCs/>
          <w:szCs w:val="32"/>
        </w:rPr>
      </w:pPr>
      <w:r>
        <w:rPr>
          <w:rFonts w:hint="eastAsia" w:hAnsi="仿宋_GB2312" w:cs="仿宋_GB2312"/>
          <w:b/>
          <w:bCs/>
          <w:szCs w:val="32"/>
        </w:rPr>
        <w:t>2.实验室检查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（1）血常规检查：白细胞计数、红细胞计数、血红蛋白、血小板计数等；</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（2）尿常规检查：尿比重、尿白细胞、尿蛋白质、尿糖等；</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（3）肝功检查：丙氨酸氨基转移酶、天门冬氨酸氨基转移酶、γ-谷氨酰胺转移酶等；</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（4）空腹血糖：空腹血葡萄糖；</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（5）血脂检查：甘油三酯、总胆固醇等；</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（6）感染检查：乙肝表面抗原、乙肝表面抗体、乙肝e抗原、乙肝e抗体、乙肝核心抗体、丙型肝炎病毒抗体、人类免疫缺陷病毒HIV1+2型抗体、梅毒螺旋体抗体等。</w:t>
      </w:r>
    </w:p>
    <w:p>
      <w:pPr>
        <w:overflowPunct w:val="0"/>
        <w:adjustRightInd w:val="0"/>
        <w:snapToGrid w:val="0"/>
        <w:spacing w:line="560" w:lineRule="exact"/>
        <w:ind w:firstLine="402" w:firstLineChars="200"/>
        <w:rPr>
          <w:rFonts w:hAnsi="仿宋_GB2312" w:cs="仿宋_GB2312"/>
          <w:b/>
          <w:bCs/>
          <w:szCs w:val="32"/>
        </w:rPr>
      </w:pPr>
      <w:r>
        <w:rPr>
          <w:rFonts w:hint="eastAsia" w:hAnsi="仿宋_GB2312" w:cs="仿宋_GB2312"/>
          <w:b/>
          <w:bCs/>
          <w:szCs w:val="32"/>
        </w:rPr>
        <w:t>3.医技检查</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（1）腹部彩超：肝、胆、胰、脾、双肾；</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（2）心电图；</w:t>
      </w:r>
    </w:p>
    <w:p>
      <w:pPr>
        <w:overflowPunct w:val="0"/>
        <w:adjustRightInd w:val="0"/>
        <w:snapToGrid w:val="0"/>
        <w:spacing w:line="560" w:lineRule="exact"/>
        <w:ind w:firstLine="400" w:firstLineChars="200"/>
        <w:rPr>
          <w:rFonts w:eastAsia="仿宋"/>
        </w:rPr>
      </w:pPr>
      <w:r>
        <w:rPr>
          <w:rFonts w:hint="eastAsia" w:hAnsi="仿宋_GB2312" w:cs="仿宋_GB2312"/>
          <w:szCs w:val="32"/>
        </w:rPr>
        <w:t>（3）胸部正位X线。</w:t>
      </w: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pPr>
    </w:p>
    <w:p>
      <w:pPr>
        <w:overflowPunct w:val="0"/>
        <w:adjustRightInd w:val="0"/>
        <w:snapToGrid w:val="0"/>
        <w:spacing w:line="540" w:lineRule="exact"/>
        <w:rPr>
          <w:rFonts w:ascii="黑体" w:hAnsi="黑体" w:eastAsia="黑体" w:cs="黑体"/>
        </w:rPr>
      </w:pPr>
    </w:p>
    <w:p>
      <w:pPr>
        <w:overflowPunct w:val="0"/>
        <w:adjustRightInd w:val="0"/>
        <w:snapToGrid w:val="0"/>
        <w:spacing w:line="540" w:lineRule="exact"/>
        <w:rPr>
          <w:rFonts w:ascii="黑体" w:hAnsi="黑体" w:eastAsia="黑体" w:cs="黑体"/>
        </w:rPr>
      </w:pPr>
    </w:p>
    <w:p>
      <w:pPr>
        <w:rPr>
          <w:rFonts w:ascii="黑体" w:hAnsi="黑体" w:eastAsia="黑体" w:cs="黑体"/>
          <w:sz w:val="32"/>
          <w:szCs w:val="32"/>
        </w:rPr>
      </w:pPr>
    </w:p>
    <w:p>
      <w:pPr>
        <w:rPr>
          <w:rFonts w:ascii="黑体" w:hAnsi="黑体" w:eastAsia="黑体" w:cs="黑体"/>
          <w:sz w:val="32"/>
          <w:szCs w:val="32"/>
        </w:rPr>
      </w:pPr>
    </w:p>
    <w:p>
      <w:pPr>
        <w:rPr>
          <w:rFonts w:ascii="方正黑体_GBK" w:hAnsi="黑体" w:eastAsia="方正黑体_GBK" w:cs="黑体"/>
          <w:sz w:val="32"/>
          <w:szCs w:val="32"/>
        </w:rPr>
      </w:pPr>
      <w:r>
        <w:rPr>
          <w:rFonts w:hint="eastAsia" w:ascii="方正黑体_GBK" w:hAnsi="黑体" w:eastAsia="方正黑体_GBK" w:cs="黑体"/>
          <w:sz w:val="32"/>
          <w:szCs w:val="32"/>
        </w:rPr>
        <w:t>附件6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5" w:hRule="atLeast"/>
        </w:trPr>
        <w:tc>
          <w:tcPr>
            <w:tcW w:w="9240" w:type="dxa"/>
            <w:noWrap/>
          </w:tcPr>
          <w:p>
            <w:pPr>
              <w:overflowPunct w:val="0"/>
              <w:adjustRightInd w:val="0"/>
              <w:snapToGrid w:val="0"/>
              <w:spacing w:line="540" w:lineRule="exact"/>
              <w:jc w:val="center"/>
            </w:pPr>
            <w:r>
              <w:rPr>
                <w:rFonts w:hint="eastAsia" w:ascii="方正小标宋简体" w:hAnsi="方正小标宋简体" w:eastAsia="方正小标宋简体" w:cs="方正小标宋简体"/>
                <w:sz w:val="44"/>
                <w:szCs w:val="44"/>
              </w:rPr>
              <w:t>老年人能力综合评估结果</w:t>
            </w:r>
          </w:p>
        </w:tc>
      </w:tr>
    </w:tbl>
    <w:p>
      <w:pPr>
        <w:rPr>
          <w:rFonts w:ascii="方正黑体_GBK" w:hAnsi="黑体" w:eastAsia="方正黑体_GBK" w:cs="黑体"/>
          <w:sz w:val="32"/>
          <w:szCs w:val="32"/>
        </w:rPr>
      </w:pPr>
      <w:r>
        <w:rPr>
          <w:rFonts w:hint="eastAsia" w:ascii="方正黑体_GBK" w:hAnsi="黑体" w:eastAsia="方正黑体_GBK" w:cs="黑体"/>
          <w:sz w:val="32"/>
          <w:szCs w:val="32"/>
        </w:rPr>
        <w:t>附件7</w:t>
      </w:r>
    </w:p>
    <w:p>
      <w:pPr>
        <w:overflowPunct w:val="0"/>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设备设施清单</w:t>
      </w:r>
    </w:p>
    <w:p>
      <w:pPr>
        <w:overflowPunct w:val="0"/>
        <w:adjustRightInd w:val="0"/>
        <w:snapToGrid w:val="0"/>
        <w:spacing w:line="300" w:lineRule="exact"/>
        <w:jc w:val="center"/>
        <w:rPr>
          <w:rFonts w:ascii="方正小标宋简体" w:hAnsi="方正小标宋简体" w:eastAsia="方正小标宋简体" w:cs="方正小标宋简体"/>
          <w:sz w:val="44"/>
          <w:szCs w:val="44"/>
        </w:rPr>
      </w:pPr>
    </w:p>
    <w:tbl>
      <w:tblPr>
        <w:tblStyle w:val="10"/>
        <w:tblW w:w="0" w:type="auto"/>
        <w:jc w:val="center"/>
        <w:tblLayout w:type="fixed"/>
        <w:tblCellMar>
          <w:top w:w="15" w:type="dxa"/>
          <w:left w:w="15" w:type="dxa"/>
          <w:bottom w:w="15" w:type="dxa"/>
          <w:right w:w="15" w:type="dxa"/>
        </w:tblCellMar>
      </w:tblPr>
      <w:tblGrid>
        <w:gridCol w:w="1148"/>
        <w:gridCol w:w="1711"/>
        <w:gridCol w:w="1806"/>
        <w:gridCol w:w="1276"/>
        <w:gridCol w:w="977"/>
        <w:gridCol w:w="977"/>
        <w:gridCol w:w="1144"/>
      </w:tblGrid>
      <w:tr>
        <w:tblPrEx>
          <w:tblCellMar>
            <w:top w:w="15" w:type="dxa"/>
            <w:left w:w="15" w:type="dxa"/>
            <w:bottom w:w="15" w:type="dxa"/>
            <w:right w:w="15" w:type="dxa"/>
          </w:tblCellMar>
        </w:tblPrEx>
        <w:trPr>
          <w:trHeight w:val="327" w:hRule="atLeast"/>
          <w:jc w:val="center"/>
        </w:trPr>
        <w:tc>
          <w:tcPr>
            <w:tcW w:w="2859" w:type="dxa"/>
            <w:gridSpan w:val="2"/>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hAnsi="仿宋_GB2312" w:cs="仿宋_GB2312"/>
                <w:sz w:val="21"/>
                <w:szCs w:val="21"/>
              </w:rPr>
            </w:pPr>
            <w:r>
              <w:rPr>
                <w:rFonts w:hint="eastAsia" w:hAnsi="仿宋_GB2312" w:cs="仿宋_GB2312"/>
                <w:sz w:val="21"/>
                <w:szCs w:val="21"/>
              </w:rPr>
              <w:t>乙方姓名：</w:t>
            </w:r>
          </w:p>
        </w:tc>
        <w:tc>
          <w:tcPr>
            <w:tcW w:w="3082" w:type="dxa"/>
            <w:gridSpan w:val="2"/>
            <w:tcBorders>
              <w:top w:val="single" w:color="000000" w:sz="4" w:space="0"/>
              <w:left w:val="single" w:color="000000" w:sz="4" w:space="0"/>
              <w:bottom w:val="single" w:color="auto" w:sz="4" w:space="0"/>
            </w:tcBorders>
            <w:noWrap/>
            <w:vAlign w:val="center"/>
          </w:tcPr>
          <w:p>
            <w:pPr>
              <w:widowControl/>
              <w:textAlignment w:val="center"/>
              <w:rPr>
                <w:rFonts w:hAnsi="仿宋_GB2312" w:cs="仿宋_GB2312"/>
                <w:sz w:val="21"/>
                <w:szCs w:val="21"/>
              </w:rPr>
            </w:pPr>
            <w:r>
              <w:rPr>
                <w:rFonts w:hint="eastAsia" w:hAnsi="仿宋_GB2312" w:cs="仿宋_GB2312"/>
                <w:sz w:val="21"/>
                <w:szCs w:val="21"/>
              </w:rPr>
              <w:t>入住时间：</w:t>
            </w:r>
          </w:p>
        </w:tc>
        <w:tc>
          <w:tcPr>
            <w:tcW w:w="3098" w:type="dxa"/>
            <w:gridSpan w:val="3"/>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hAnsi="仿宋_GB2312" w:cs="仿宋_GB2312"/>
                <w:sz w:val="21"/>
                <w:szCs w:val="21"/>
              </w:rPr>
            </w:pPr>
            <w:r>
              <w:rPr>
                <w:rFonts w:hint="eastAsia" w:hAnsi="仿宋_GB2312" w:cs="仿宋_GB2312"/>
                <w:sz w:val="21"/>
                <w:szCs w:val="21"/>
              </w:rPr>
              <w:t>房间号/床号：</w:t>
            </w:r>
          </w:p>
        </w:tc>
      </w:tr>
      <w:tr>
        <w:tblPrEx>
          <w:tblCellMar>
            <w:top w:w="15" w:type="dxa"/>
            <w:left w:w="15" w:type="dxa"/>
            <w:bottom w:w="15" w:type="dxa"/>
            <w:right w:w="15" w:type="dxa"/>
          </w:tblCellMar>
        </w:tblPrEx>
        <w:trPr>
          <w:trHeight w:val="327" w:hRule="atLeast"/>
          <w:jc w:val="center"/>
        </w:trPr>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项目</w:t>
            </w: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名称</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单位</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单 价</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数 量</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备注</w:t>
            </w: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r>
              <w:rPr>
                <w:rFonts w:hint="eastAsia" w:hAnsi="仿宋_GB2312" w:cs="仿宋_GB2312"/>
                <w:sz w:val="21"/>
                <w:szCs w:val="21"/>
              </w:rPr>
              <w:t>房间内固定设备</w:t>
            </w: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空调</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台</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电视机</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台</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暖气</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组</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textDirection w:val="tbRlV"/>
            <w:vAlign w:val="center"/>
          </w:tcPr>
          <w:p>
            <w:pPr>
              <w:widowControl/>
              <w:ind w:left="113" w:right="113"/>
              <w:jc w:val="center"/>
              <w:textAlignment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衣柜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组</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床头柜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电视柜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组</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洗漱台</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坐便器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r>
              <w:rPr>
                <w:rFonts w:hint="eastAsia" w:hAnsi="仿宋_GB2312" w:cs="仿宋_GB2312"/>
                <w:sz w:val="21"/>
                <w:szCs w:val="21"/>
              </w:rPr>
              <w:t>房间内可移动设备</w:t>
            </w: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椅子</w:t>
            </w:r>
          </w:p>
        </w:tc>
        <w:tc>
          <w:tcPr>
            <w:tcW w:w="1276" w:type="dxa"/>
            <w:tcBorders>
              <w:top w:val="single" w:color="auto" w:sz="4" w:space="0"/>
              <w:left w:val="single" w:color="auto" w:sz="4" w:space="0"/>
              <w:bottom w:val="single" w:color="000000"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top w:val="single" w:color="auto" w:sz="4" w:space="0"/>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bookmarkStart w:id="1" w:name="OLE_LINK1" w:colFirst="2" w:colLast="4"/>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暖壶</w:t>
            </w:r>
          </w:p>
        </w:tc>
        <w:tc>
          <w:tcPr>
            <w:tcW w:w="1276" w:type="dxa"/>
            <w:tcBorders>
              <w:left w:val="single" w:color="auto" w:sz="4" w:space="0"/>
              <w:bottom w:val="single" w:color="000000"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bookmarkEnd w:id="1"/>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水杯</w:t>
            </w:r>
          </w:p>
        </w:tc>
        <w:tc>
          <w:tcPr>
            <w:tcW w:w="1276" w:type="dxa"/>
            <w:tcBorders>
              <w:left w:val="single" w:color="auto" w:sz="4" w:space="0"/>
              <w:bottom w:val="single" w:color="000000"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垃圾桶</w:t>
            </w:r>
          </w:p>
        </w:tc>
        <w:tc>
          <w:tcPr>
            <w:tcW w:w="1276" w:type="dxa"/>
            <w:tcBorders>
              <w:left w:val="single" w:color="auto" w:sz="4" w:space="0"/>
              <w:bottom w:val="single" w:color="000000"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空调遥控器</w:t>
            </w:r>
          </w:p>
        </w:tc>
        <w:tc>
          <w:tcPr>
            <w:tcW w:w="1276" w:type="dxa"/>
            <w:tcBorders>
              <w:left w:val="single" w:color="auto" w:sz="4" w:space="0"/>
              <w:bottom w:val="single" w:color="000000"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个</w:t>
            </w: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977" w:type="dxa"/>
            <w:tcBorders>
              <w:left w:val="single" w:color="auto" w:sz="4" w:space="0"/>
              <w:bottom w:val="single" w:color="000000" w:sz="4" w:space="0"/>
              <w:right w:val="single" w:color="auto" w:sz="4" w:space="0"/>
            </w:tcBorders>
            <w:noWrap/>
            <w:vAlign w:val="center"/>
          </w:tcPr>
          <w:p>
            <w:pPr>
              <w:widowControl/>
              <w:jc w:val="center"/>
              <w:textAlignment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电视遥控器</w:t>
            </w:r>
          </w:p>
        </w:tc>
        <w:tc>
          <w:tcPr>
            <w:tcW w:w="1276" w:type="dxa"/>
            <w:tcBorders>
              <w:left w:val="single" w:color="auto" w:sz="4" w:space="0"/>
              <w:bottom w:val="single" w:color="000000"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left w:val="single" w:color="auto" w:sz="4" w:space="0"/>
              <w:bottom w:val="single" w:color="000000" w:sz="4" w:space="0"/>
              <w:right w:val="single" w:color="auto" w:sz="4" w:space="0"/>
            </w:tcBorders>
            <w:noWrap/>
            <w:vAlign w:val="center"/>
          </w:tcPr>
          <w:p>
            <w:pPr>
              <w:jc w:val="center"/>
              <w:rPr>
                <w:rFonts w:hAnsi="仿宋_GB2312" w:cs="仿宋_GB2312"/>
                <w:sz w:val="21"/>
                <w:szCs w:val="21"/>
              </w:rPr>
            </w:pPr>
          </w:p>
        </w:tc>
        <w:tc>
          <w:tcPr>
            <w:tcW w:w="977" w:type="dxa"/>
            <w:tcBorders>
              <w:left w:val="single" w:color="auto" w:sz="4" w:space="0"/>
              <w:bottom w:val="single" w:color="000000"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w:t>
            </w:r>
          </w:p>
        </w:tc>
        <w:tc>
          <w:tcPr>
            <w:tcW w:w="1276" w:type="dxa"/>
            <w:tcBorders>
              <w:left w:val="single" w:color="auto" w:sz="4" w:space="0"/>
              <w:bottom w:val="single" w:color="auto" w:sz="4" w:space="0"/>
            </w:tcBorders>
            <w:noWrap/>
            <w:vAlign w:val="center"/>
          </w:tcPr>
          <w:p>
            <w:pPr>
              <w:jc w:val="center"/>
              <w:rPr>
                <w:rFonts w:hAnsi="仿宋_GB2312" w:cs="仿宋_GB2312"/>
                <w:sz w:val="21"/>
                <w:szCs w:val="21"/>
              </w:rPr>
            </w:pPr>
          </w:p>
        </w:tc>
        <w:tc>
          <w:tcPr>
            <w:tcW w:w="977" w:type="dxa"/>
            <w:tcBorders>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000000" w:sz="4" w:space="0"/>
              <w:right w:val="single" w:color="000000" w:sz="4" w:space="0"/>
            </w:tcBorders>
            <w:noWrap/>
            <w:vAlign w:val="center"/>
          </w:tcPr>
          <w:p>
            <w:pPr>
              <w:jc w:val="center"/>
              <w:rPr>
                <w:rFonts w:hAnsi="仿宋_GB2312" w:cs="仿宋_GB2312"/>
                <w:sz w:val="21"/>
                <w:szCs w:val="21"/>
              </w:rPr>
            </w:pPr>
            <w:r>
              <w:rPr>
                <w:rFonts w:hint="eastAsia" w:hAnsi="仿宋_GB2312" w:cs="仿宋_GB2312"/>
                <w:sz w:val="21"/>
                <w:szCs w:val="21"/>
              </w:rPr>
              <w:t>床及床上</w:t>
            </w:r>
          </w:p>
          <w:p>
            <w:pPr>
              <w:jc w:val="center"/>
              <w:rPr>
                <w:rFonts w:hAnsi="仿宋_GB2312" w:cs="仿宋_GB2312"/>
                <w:sz w:val="21"/>
                <w:szCs w:val="21"/>
              </w:rPr>
            </w:pPr>
            <w:r>
              <w:rPr>
                <w:rFonts w:hint="eastAsia" w:hAnsi="仿宋_GB2312" w:cs="仿宋_GB2312"/>
                <w:sz w:val="21"/>
                <w:szCs w:val="21"/>
              </w:rPr>
              <w:t>用品</w:t>
            </w: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床单</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床垫</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床褥</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被罩</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仿宋_GB2312" w:cs="仿宋_GB2312"/>
                <w:sz w:val="21"/>
                <w:szCs w:val="21"/>
              </w:rPr>
            </w:pPr>
            <w:r>
              <w:rPr>
                <w:rFonts w:hint="eastAsia" w:hAnsi="仿宋_GB2312" w:cs="仿宋_GB2312"/>
                <w:sz w:val="21"/>
                <w:szCs w:val="21"/>
              </w:rPr>
              <w:t>被芯</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枕套</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枕芯</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个</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tcBorders>
              <w:left w:val="single" w:color="000000" w:sz="4" w:space="0"/>
              <w:bottom w:val="single" w:color="auto" w:sz="4" w:space="0"/>
              <w:right w:val="single" w:color="000000"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r>
        <w:tblPrEx>
          <w:tblCellMar>
            <w:top w:w="15" w:type="dxa"/>
            <w:left w:w="15" w:type="dxa"/>
            <w:bottom w:w="15" w:type="dxa"/>
            <w:right w:w="15" w:type="dxa"/>
          </w:tblCellMar>
        </w:tblPrEx>
        <w:trPr>
          <w:trHeight w:val="327" w:hRule="atLeast"/>
          <w:jc w:val="center"/>
        </w:trPr>
        <w:tc>
          <w:tcPr>
            <w:tcW w:w="1148" w:type="dxa"/>
            <w:vMerge w:val="restart"/>
            <w:tcBorders>
              <w:left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水电表数值</w:t>
            </w: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水表</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吨</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rPr>
                <w:rFonts w:hAnsi="仿宋_GB2312" w:cs="仿宋_GB2312"/>
                <w:sz w:val="21"/>
                <w:szCs w:val="21"/>
              </w:rPr>
            </w:pPr>
            <w:r>
              <w:rPr>
                <w:rFonts w:hint="eastAsia" w:hAnsi="仿宋_GB2312" w:cs="仿宋_GB2312"/>
                <w:sz w:val="21"/>
                <w:szCs w:val="21"/>
              </w:rPr>
              <w:t>数值</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hAnsi="仿宋_GB2312" w:cs="仿宋_GB2312"/>
                <w:b/>
                <w:bCs/>
                <w:sz w:val="21"/>
                <w:szCs w:val="21"/>
                <w:u w:val="single"/>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auto" w:sz="4" w:space="0"/>
              <w:right w:val="single" w:color="auto"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电表</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度</w:t>
            </w: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rPr>
                <w:rFonts w:hAnsi="仿宋_GB2312" w:cs="仿宋_GB2312"/>
                <w:sz w:val="21"/>
                <w:szCs w:val="21"/>
              </w:rPr>
            </w:pPr>
            <w:r>
              <w:rPr>
                <w:rFonts w:hint="eastAsia" w:hAnsi="仿宋_GB2312" w:cs="仿宋_GB2312"/>
                <w:sz w:val="21"/>
                <w:szCs w:val="21"/>
              </w:rPr>
              <w:t>数值</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hAnsi="仿宋_GB2312" w:cs="仿宋_GB2312"/>
                <w:b/>
                <w:bCs/>
                <w:sz w:val="21"/>
                <w:szCs w:val="21"/>
              </w:rPr>
            </w:pPr>
          </w:p>
        </w:tc>
      </w:tr>
      <w:tr>
        <w:tblPrEx>
          <w:tblCellMar>
            <w:top w:w="15" w:type="dxa"/>
            <w:left w:w="15" w:type="dxa"/>
            <w:bottom w:w="15" w:type="dxa"/>
            <w:right w:w="15" w:type="dxa"/>
          </w:tblCellMar>
        </w:tblPrEx>
        <w:trPr>
          <w:trHeight w:val="337" w:hRule="atLeast"/>
          <w:jc w:val="center"/>
        </w:trPr>
        <w:tc>
          <w:tcPr>
            <w:tcW w:w="1148" w:type="dxa"/>
            <w:vMerge w:val="continue"/>
            <w:tcBorders>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r>
              <w:rPr>
                <w:rFonts w:hint="eastAsia" w:hAnsi="仿宋_GB2312" w:cs="仿宋_GB2312"/>
                <w:sz w:val="21"/>
                <w:szCs w:val="21"/>
              </w:rPr>
              <w:t>……</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977"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sz w:val="21"/>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hAnsi="仿宋_GB2312" w:cs="仿宋_GB2312"/>
                <w:b/>
                <w:bCs/>
                <w:sz w:val="21"/>
                <w:szCs w:val="21"/>
              </w:rPr>
            </w:pPr>
          </w:p>
        </w:tc>
      </w:tr>
    </w:tbl>
    <w:p>
      <w:pPr>
        <w:adjustRightInd w:val="0"/>
        <w:snapToGrid w:val="0"/>
        <w:spacing w:line="400" w:lineRule="exact"/>
        <w:rPr>
          <w:rFonts w:hAnsi="仿宋_GB2312" w:cs="仿宋_GB2312"/>
          <w:sz w:val="28"/>
          <w:szCs w:val="28"/>
        </w:rPr>
      </w:pPr>
      <w:r>
        <w:rPr>
          <w:rFonts w:hint="eastAsia" w:hAnsi="仿宋_GB2312" w:cs="仿宋_GB2312"/>
          <w:sz w:val="28"/>
          <w:szCs w:val="28"/>
        </w:rPr>
        <w:t>乙方、或丙方（签名或盖章）：                 日期：    年  月  日</w:t>
      </w:r>
    </w:p>
    <w:p>
      <w:pPr>
        <w:rPr>
          <w:rFonts w:ascii="黑体" w:hAnsi="黑体" w:eastAsia="黑体" w:cs="黑体"/>
          <w:sz w:val="32"/>
          <w:szCs w:val="32"/>
        </w:rPr>
      </w:pPr>
      <w:r>
        <w:rPr>
          <w:rFonts w:hint="eastAsia" w:ascii="黑体" w:hAnsi="黑体" w:eastAsia="黑体" w:cs="黑体"/>
          <w:sz w:val="32"/>
          <w:szCs w:val="32"/>
        </w:rPr>
        <w:t>附件8</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首次服务项目确认表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108" w:type="dxa"/>
          <w:bottom w:w="6" w:type="dxa"/>
          <w:right w:w="108" w:type="dxa"/>
        </w:tblCellMar>
      </w:tblPr>
      <w:tblGrid>
        <w:gridCol w:w="1277"/>
        <w:gridCol w:w="1233"/>
        <w:gridCol w:w="711"/>
        <w:gridCol w:w="1316"/>
        <w:gridCol w:w="1701"/>
        <w:gridCol w:w="2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乙方姓名</w:t>
            </w:r>
          </w:p>
        </w:tc>
        <w:tc>
          <w:tcPr>
            <w:tcW w:w="1233" w:type="dxa"/>
            <w:noWrap/>
            <w:vAlign w:val="center"/>
          </w:tcPr>
          <w:p>
            <w:pPr>
              <w:adjustRightInd w:val="0"/>
              <w:snapToGrid w:val="0"/>
              <w:rPr>
                <w:rFonts w:ascii="仿宋" w:hAnsi="仿宋" w:eastAsia="仿宋"/>
                <w:sz w:val="21"/>
                <w:szCs w:val="21"/>
              </w:rPr>
            </w:pPr>
          </w:p>
        </w:tc>
        <w:tc>
          <w:tcPr>
            <w:tcW w:w="711"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性别</w:t>
            </w:r>
          </w:p>
        </w:tc>
        <w:tc>
          <w:tcPr>
            <w:tcW w:w="1316" w:type="dxa"/>
            <w:noWrap/>
            <w:vAlign w:val="center"/>
          </w:tcPr>
          <w:p>
            <w:pPr>
              <w:adjustRightInd w:val="0"/>
              <w:snapToGrid w:val="0"/>
              <w:rPr>
                <w:rFonts w:ascii="仿宋" w:hAnsi="仿宋" w:eastAsia="仿宋"/>
                <w:sz w:val="21"/>
                <w:szCs w:val="21"/>
              </w:rPr>
            </w:pPr>
          </w:p>
        </w:tc>
        <w:tc>
          <w:tcPr>
            <w:tcW w:w="1701"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房间号/床号</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评估日期</w:t>
            </w:r>
          </w:p>
        </w:tc>
        <w:tc>
          <w:tcPr>
            <w:tcW w:w="3260" w:type="dxa"/>
            <w:gridSpan w:val="3"/>
            <w:noWrap/>
            <w:vAlign w:val="center"/>
          </w:tcPr>
          <w:p>
            <w:pPr>
              <w:adjustRightInd w:val="0"/>
              <w:snapToGrid w:val="0"/>
              <w:rPr>
                <w:rFonts w:ascii="仿宋" w:hAnsi="仿宋" w:eastAsia="仿宋"/>
                <w:sz w:val="21"/>
                <w:szCs w:val="21"/>
              </w:rPr>
            </w:pPr>
          </w:p>
        </w:tc>
        <w:tc>
          <w:tcPr>
            <w:tcW w:w="1701"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照料护理等级</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代理人姓名</w:t>
            </w:r>
          </w:p>
        </w:tc>
        <w:tc>
          <w:tcPr>
            <w:tcW w:w="3260" w:type="dxa"/>
            <w:gridSpan w:val="3"/>
            <w:noWrap/>
            <w:vAlign w:val="center"/>
          </w:tcPr>
          <w:p>
            <w:pPr>
              <w:adjustRightInd w:val="0"/>
              <w:snapToGrid w:val="0"/>
              <w:rPr>
                <w:rFonts w:ascii="仿宋" w:hAnsi="仿宋" w:eastAsia="仿宋"/>
                <w:sz w:val="21"/>
                <w:szCs w:val="21"/>
              </w:rPr>
            </w:pPr>
          </w:p>
        </w:tc>
        <w:tc>
          <w:tcPr>
            <w:tcW w:w="1701" w:type="dxa"/>
            <w:noWrap/>
            <w:vAlign w:val="center"/>
          </w:tcPr>
          <w:p>
            <w:pPr>
              <w:adjustRightInd w:val="0"/>
              <w:snapToGrid w:val="0"/>
              <w:rPr>
                <w:rFonts w:ascii="仿宋" w:hAnsi="仿宋" w:eastAsia="仿宋"/>
                <w:sz w:val="21"/>
                <w:szCs w:val="21"/>
              </w:rPr>
            </w:pPr>
            <w:r>
              <w:rPr>
                <w:rFonts w:hint="eastAsia" w:ascii="仿宋" w:hAnsi="仿宋" w:eastAsia="仿宋"/>
                <w:sz w:val="21"/>
                <w:szCs w:val="21"/>
              </w:rPr>
              <w:t>紧急联系人姓名</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8845" w:type="dxa"/>
            <w:gridSpan w:val="6"/>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基础服务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服务项目</w:t>
            </w:r>
          </w:p>
        </w:tc>
        <w:tc>
          <w:tcPr>
            <w:tcW w:w="4961" w:type="dxa"/>
            <w:gridSpan w:val="4"/>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服务内容</w:t>
            </w:r>
          </w:p>
        </w:tc>
        <w:tc>
          <w:tcPr>
            <w:tcW w:w="260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咨询服务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16"/>
              </w:rPr>
              <w:t>□</w:t>
            </w:r>
            <w:r>
              <w:rPr>
                <w:rFonts w:hint="eastAsia" w:ascii="仿宋" w:hAnsi="仿宋" w:eastAsia="仿宋"/>
                <w:sz w:val="21"/>
                <w:szCs w:val="21"/>
              </w:rPr>
              <w:t>入住咨询 □法律咨询 □心理咨询 □医疗咨询</w:t>
            </w:r>
          </w:p>
          <w:p>
            <w:pPr>
              <w:adjustRightInd w:val="0"/>
              <w:snapToGrid w:val="0"/>
              <w:rPr>
                <w:rFonts w:ascii="仿宋" w:hAnsi="仿宋" w:eastAsia="仿宋"/>
                <w:sz w:val="21"/>
                <w:szCs w:val="21"/>
              </w:rPr>
            </w:pPr>
            <w:r>
              <w:rPr>
                <w:rFonts w:hint="eastAsia" w:ascii="仿宋" w:hAnsi="仿宋" w:eastAsia="仿宋"/>
                <w:sz w:val="21"/>
                <w:szCs w:val="21"/>
              </w:rPr>
              <w:t>□护理咨询 □康复咨询 □教育咨询 □服务咨询</w:t>
            </w:r>
          </w:p>
          <w:p>
            <w:pPr>
              <w:adjustRightInd w:val="0"/>
              <w:snapToGrid w:val="0"/>
              <w:rPr>
                <w:rFonts w:ascii="仿宋" w:hAnsi="仿宋" w:eastAsia="仿宋"/>
                <w:sz w:val="21"/>
                <w:szCs w:val="21"/>
                <w:u w:val="single"/>
              </w:rPr>
            </w:pPr>
            <w:r>
              <w:rPr>
                <w:rFonts w:hint="eastAsia" w:ascii="仿宋" w:hAnsi="仿宋" w:eastAsia="仿宋"/>
                <w:sz w:val="21"/>
                <w:szCs w:val="21"/>
              </w:rPr>
              <w:t>□其他咨询：</w:t>
            </w:r>
            <w:r>
              <w:rPr>
                <w:rFonts w:hint="eastAsia" w:ascii="仿宋" w:hAnsi="仿宋" w:eastAsia="仿宋"/>
                <w:sz w:val="21"/>
                <w:szCs w:val="21"/>
                <w:u w:val="single"/>
              </w:rPr>
              <w:t xml:space="preserve">                </w:t>
            </w:r>
          </w:p>
        </w:tc>
        <w:tc>
          <w:tcPr>
            <w:tcW w:w="2607" w:type="dxa"/>
            <w:noWrap/>
            <w:vAlign w:val="center"/>
          </w:tcPr>
          <w:p>
            <w:pPr>
              <w:adjustRightInd w:val="0"/>
              <w:snapToGrid w:val="0"/>
              <w:jc w:val="center"/>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bookmarkStart w:id="2" w:name="_Hlk69219788"/>
            <w:r>
              <w:rPr>
                <w:rFonts w:hint="eastAsia" w:ascii="仿宋" w:hAnsi="仿宋" w:eastAsia="仿宋"/>
                <w:sz w:val="21"/>
                <w:szCs w:val="21"/>
              </w:rPr>
              <w:t>膳食服务</w:t>
            </w:r>
          </w:p>
        </w:tc>
        <w:tc>
          <w:tcPr>
            <w:tcW w:w="4961" w:type="dxa"/>
            <w:gridSpan w:val="4"/>
            <w:tcBorders>
              <w:top w:val="single" w:color="auto" w:sz="4" w:space="0"/>
              <w:left w:val="nil"/>
              <w:bottom w:val="single" w:color="auto" w:sz="4" w:space="0"/>
              <w:right w:val="single" w:color="auto" w:sz="4" w:space="0"/>
            </w:tcBorders>
            <w:noWrap/>
          </w:tcPr>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食谱定制 □营养配餐 □食品加工与制作</w:t>
            </w:r>
          </w:p>
          <w:p>
            <w:pPr>
              <w:adjustRightInd w:val="0"/>
              <w:snapToGrid w:val="0"/>
              <w:rPr>
                <w:rFonts w:ascii="仿宋" w:hAnsi="仿宋" w:eastAsia="仿宋"/>
                <w:sz w:val="21"/>
                <w:szCs w:val="16"/>
              </w:rPr>
            </w:pPr>
            <w:r>
              <w:rPr>
                <w:rFonts w:hint="eastAsia" w:ascii="仿宋" w:hAnsi="仿宋" w:eastAsia="仿宋" w:cs="宋体"/>
                <w:sz w:val="21"/>
                <w:szCs w:val="16"/>
              </w:rPr>
              <w:t>□其他膳食服务：</w:t>
            </w:r>
          </w:p>
        </w:tc>
        <w:tc>
          <w:tcPr>
            <w:tcW w:w="2607" w:type="dxa"/>
            <w:noWrap/>
            <w:vAlign w:val="center"/>
          </w:tcPr>
          <w:p>
            <w:pPr>
              <w:adjustRightInd w:val="0"/>
              <w:snapToGrid w:val="0"/>
              <w:rPr>
                <w:rFonts w:ascii="仿宋" w:hAnsi="仿宋" w:eastAsia="仿宋"/>
                <w:sz w:val="21"/>
                <w:szCs w:val="21"/>
              </w:rPr>
            </w:pPr>
          </w:p>
        </w:tc>
      </w:tr>
      <w:bookmarkEnd w:id="2"/>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送餐服务</w:t>
            </w:r>
          </w:p>
        </w:tc>
        <w:tc>
          <w:tcPr>
            <w:tcW w:w="4961" w:type="dxa"/>
            <w:gridSpan w:val="4"/>
            <w:tcBorders>
              <w:top w:val="single" w:color="auto" w:sz="4" w:space="0"/>
              <w:left w:val="nil"/>
              <w:bottom w:val="single" w:color="auto" w:sz="4" w:space="0"/>
              <w:right w:val="single" w:color="auto" w:sz="4" w:space="0"/>
            </w:tcBorders>
            <w:noWrap/>
          </w:tcPr>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 xml:space="preserve">定期订餐 □按时送餐 </w:t>
            </w:r>
          </w:p>
          <w:p>
            <w:pPr>
              <w:adjustRightInd w:val="0"/>
              <w:snapToGrid w:val="0"/>
              <w:rPr>
                <w:rFonts w:ascii="仿宋" w:hAnsi="仿宋" w:eastAsia="仿宋" w:cs="宋体"/>
                <w:sz w:val="21"/>
                <w:szCs w:val="16"/>
                <w:u w:val="single"/>
              </w:rPr>
            </w:pPr>
            <w:r>
              <w:rPr>
                <w:rFonts w:hint="eastAsia" w:ascii="仿宋" w:hAnsi="仿宋" w:eastAsia="仿宋" w:cs="宋体"/>
                <w:sz w:val="21"/>
                <w:szCs w:val="16"/>
              </w:rPr>
              <w:t>□其他送餐服务：</w:t>
            </w:r>
            <w:r>
              <w:rPr>
                <w:rFonts w:hint="eastAsia" w:ascii="仿宋" w:hAnsi="仿宋" w:eastAsia="仿宋" w:cs="宋体"/>
                <w:sz w:val="21"/>
                <w:szCs w:val="16"/>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医疗服务</w:t>
            </w:r>
          </w:p>
        </w:tc>
        <w:tc>
          <w:tcPr>
            <w:tcW w:w="4961" w:type="dxa"/>
            <w:gridSpan w:val="4"/>
            <w:tcBorders>
              <w:top w:val="nil"/>
              <w:left w:val="nil"/>
              <w:bottom w:val="single" w:color="auto" w:sz="4" w:space="0"/>
              <w:right w:val="single" w:color="auto" w:sz="4" w:space="0"/>
            </w:tcBorders>
            <w:noWrap/>
          </w:tcPr>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疾病诊治 □健康指导 □预防保健、体检</w:t>
            </w:r>
          </w:p>
          <w:p>
            <w:pPr>
              <w:adjustRightInd w:val="0"/>
              <w:snapToGrid w:val="0"/>
              <w:rPr>
                <w:rFonts w:ascii="仿宋" w:hAnsi="仿宋" w:eastAsia="仿宋" w:cs="宋体"/>
                <w:sz w:val="21"/>
                <w:szCs w:val="16"/>
              </w:rPr>
            </w:pPr>
            <w:r>
              <w:rPr>
                <w:rFonts w:hint="eastAsia" w:ascii="仿宋" w:hAnsi="仿宋" w:eastAsia="仿宋" w:cs="宋体"/>
                <w:sz w:val="21"/>
                <w:szCs w:val="16"/>
              </w:rPr>
              <w:t>□药事管理 □医疗相关风险管理及告知</w:t>
            </w:r>
          </w:p>
          <w:p>
            <w:pPr>
              <w:adjustRightInd w:val="0"/>
              <w:snapToGrid w:val="0"/>
              <w:rPr>
                <w:rFonts w:ascii="仿宋" w:hAnsi="仿宋" w:eastAsia="仿宋"/>
                <w:sz w:val="21"/>
                <w:szCs w:val="16"/>
                <w:u w:val="single"/>
              </w:rPr>
            </w:pPr>
            <w:r>
              <w:rPr>
                <w:rFonts w:hint="eastAsia" w:ascii="仿宋" w:hAnsi="仿宋" w:eastAsia="仿宋" w:cs="宋体"/>
                <w:sz w:val="21"/>
                <w:szCs w:val="16"/>
              </w:rPr>
              <w:t xml:space="preserve">□转诊转院 </w:t>
            </w:r>
            <w:r>
              <w:rPr>
                <w:rFonts w:hint="eastAsia" w:ascii="仿宋" w:hAnsi="仿宋" w:eastAsia="仿宋"/>
                <w:sz w:val="21"/>
                <w:szCs w:val="16"/>
              </w:rPr>
              <w:t>□</w:t>
            </w:r>
            <w:r>
              <w:rPr>
                <w:rFonts w:hint="eastAsia" w:ascii="仿宋" w:hAnsi="仿宋" w:eastAsia="仿宋" w:cs="宋体"/>
                <w:sz w:val="21"/>
                <w:szCs w:val="16"/>
              </w:rPr>
              <w:t>其他医疗服务：</w:t>
            </w:r>
            <w:r>
              <w:rPr>
                <w:rFonts w:hint="eastAsia" w:ascii="仿宋" w:hAnsi="仿宋" w:eastAsia="仿宋" w:cs="宋体"/>
                <w:sz w:val="21"/>
                <w:szCs w:val="16"/>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tcBorders>
              <w:top w:val="nil"/>
              <w:left w:val="nil"/>
              <w:bottom w:val="single" w:color="auto" w:sz="4" w:space="0"/>
              <w:right w:val="single" w:color="auto" w:sz="4" w:space="0"/>
            </w:tcBorders>
            <w:noWrap/>
          </w:tcPr>
          <w:p>
            <w:pPr>
              <w:adjustRightInd w:val="0"/>
              <w:snapToGrid w:val="0"/>
              <w:rPr>
                <w:rFonts w:ascii="仿宋" w:hAnsi="仿宋" w:eastAsia="仿宋" w:cs="宋体"/>
                <w:sz w:val="21"/>
                <w:szCs w:val="16"/>
              </w:rPr>
            </w:pPr>
            <w:r>
              <w:rPr>
                <w:rFonts w:hint="eastAsia" w:ascii="仿宋" w:hAnsi="仿宋" w:eastAsia="仿宋" w:cs="宋体"/>
                <w:sz w:val="21"/>
                <w:szCs w:val="16"/>
              </w:rPr>
              <w:t>慢病管理：</w:t>
            </w:r>
          </w:p>
          <w:p>
            <w:pPr>
              <w:adjustRightInd w:val="0"/>
              <w:snapToGrid w:val="0"/>
              <w:rPr>
                <w:rFonts w:ascii="仿宋" w:hAnsi="仿宋" w:eastAsia="仿宋" w:cs="宋体"/>
                <w:sz w:val="21"/>
                <w:szCs w:val="16"/>
              </w:rPr>
            </w:pPr>
            <w:r>
              <w:rPr>
                <w:rFonts w:hint="eastAsia" w:ascii="仿宋" w:hAnsi="仿宋" w:eastAsia="仿宋"/>
                <w:sz w:val="21"/>
                <w:szCs w:val="16"/>
              </w:rPr>
              <w:t>□慢病监测 □</w:t>
            </w:r>
            <w:r>
              <w:rPr>
                <w:rFonts w:hint="eastAsia" w:ascii="仿宋" w:hAnsi="仿宋" w:eastAsia="仿宋" w:cs="宋体"/>
                <w:sz w:val="21"/>
                <w:szCs w:val="16"/>
              </w:rPr>
              <w:t xml:space="preserve">健康咨询 </w:t>
            </w:r>
            <w:r>
              <w:rPr>
                <w:rFonts w:hint="eastAsia" w:ascii="仿宋" w:hAnsi="仿宋" w:eastAsia="仿宋"/>
                <w:sz w:val="21"/>
                <w:szCs w:val="16"/>
              </w:rPr>
              <w:t>□</w:t>
            </w:r>
            <w:r>
              <w:rPr>
                <w:rFonts w:hint="eastAsia" w:ascii="仿宋" w:hAnsi="仿宋" w:eastAsia="仿宋" w:cs="宋体"/>
                <w:sz w:val="21"/>
                <w:szCs w:val="16"/>
              </w:rPr>
              <w:t>用药指导</w:t>
            </w:r>
          </w:p>
          <w:p>
            <w:pPr>
              <w:adjustRightInd w:val="0"/>
              <w:snapToGrid w:val="0"/>
              <w:rPr>
                <w:rFonts w:ascii="仿宋" w:hAnsi="仿宋" w:eastAsia="仿宋"/>
                <w:sz w:val="21"/>
                <w:szCs w:val="16"/>
                <w:u w:val="single"/>
              </w:rPr>
            </w:pPr>
            <w:r>
              <w:rPr>
                <w:rFonts w:hint="eastAsia" w:ascii="仿宋" w:hAnsi="仿宋" w:eastAsia="仿宋"/>
                <w:sz w:val="21"/>
                <w:szCs w:val="16"/>
              </w:rPr>
              <w:t>□其他慢病管理服务：</w:t>
            </w:r>
            <w:r>
              <w:rPr>
                <w:rFonts w:hint="eastAsia" w:ascii="仿宋" w:hAnsi="仿宋" w:eastAsia="仿宋"/>
                <w:sz w:val="21"/>
                <w:szCs w:val="16"/>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陪同就医</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tcBorders>
              <w:top w:val="single" w:color="auto" w:sz="4" w:space="0"/>
              <w:left w:val="nil"/>
              <w:bottom w:val="single" w:color="auto" w:sz="4" w:space="0"/>
              <w:right w:val="single" w:color="auto" w:sz="4" w:space="0"/>
            </w:tcBorders>
            <w:noWrap/>
          </w:tcPr>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陪同指定医院就医 □协助挂号</w:t>
            </w:r>
          </w:p>
          <w:p>
            <w:pPr>
              <w:adjustRightInd w:val="0"/>
              <w:snapToGrid w:val="0"/>
              <w:rPr>
                <w:rFonts w:ascii="仿宋" w:hAnsi="仿宋" w:eastAsia="仿宋" w:cs="宋体"/>
                <w:sz w:val="21"/>
                <w:szCs w:val="16"/>
              </w:rPr>
            </w:pPr>
            <w:r>
              <w:rPr>
                <w:rFonts w:hint="eastAsia" w:ascii="仿宋" w:hAnsi="仿宋" w:eastAsia="仿宋" w:cs="宋体"/>
                <w:sz w:val="21"/>
                <w:szCs w:val="16"/>
              </w:rPr>
              <w:t>□协助完成各项检查 □协助取药</w:t>
            </w:r>
          </w:p>
          <w:p>
            <w:pPr>
              <w:adjustRightInd w:val="0"/>
              <w:snapToGrid w:val="0"/>
              <w:rPr>
                <w:rFonts w:ascii="仿宋" w:hAnsi="仿宋" w:eastAsia="仿宋"/>
                <w:sz w:val="21"/>
                <w:szCs w:val="16"/>
                <w:u w:val="single"/>
              </w:rPr>
            </w:pPr>
            <w:r>
              <w:rPr>
                <w:rFonts w:hint="eastAsia" w:ascii="仿宋" w:hAnsi="仿宋" w:eastAsia="仿宋" w:cs="宋体"/>
                <w:sz w:val="21"/>
                <w:szCs w:val="16"/>
              </w:rPr>
              <w:t>□其他陪同就医服务：</w:t>
            </w:r>
            <w:r>
              <w:rPr>
                <w:rFonts w:hint="eastAsia" w:ascii="仿宋" w:hAnsi="仿宋" w:eastAsia="仿宋" w:cs="宋体"/>
                <w:sz w:val="21"/>
                <w:szCs w:val="16"/>
                <w:u w:val="single"/>
              </w:rPr>
              <w:t xml:space="preserve">            </w:t>
            </w:r>
          </w:p>
        </w:tc>
        <w:tc>
          <w:tcPr>
            <w:tcW w:w="2607" w:type="dxa"/>
            <w:tcBorders>
              <w:top w:val="single" w:color="auto" w:sz="4" w:space="0"/>
            </w:tcBorders>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心理/精神支持服务</w:t>
            </w: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 xml:space="preserve">□情绪疏导 □心理支持 □危机干预 </w:t>
            </w:r>
          </w:p>
          <w:p>
            <w:pPr>
              <w:adjustRightInd w:val="0"/>
              <w:snapToGrid w:val="0"/>
              <w:rPr>
                <w:rFonts w:ascii="仿宋" w:hAnsi="仿宋" w:eastAsia="仿宋"/>
                <w:sz w:val="21"/>
                <w:szCs w:val="16"/>
              </w:rPr>
            </w:pPr>
            <w:r>
              <w:rPr>
                <w:rFonts w:hint="eastAsia" w:ascii="仿宋" w:hAnsi="仿宋" w:eastAsia="仿宋"/>
                <w:sz w:val="21"/>
                <w:szCs w:val="16"/>
              </w:rPr>
              <w:t>□老年人家属心理支持服务</w:t>
            </w:r>
          </w:p>
          <w:p>
            <w:pPr>
              <w:adjustRightInd w:val="0"/>
              <w:snapToGrid w:val="0"/>
              <w:rPr>
                <w:rFonts w:ascii="仿宋" w:hAnsi="仿宋" w:eastAsia="仿宋"/>
                <w:sz w:val="21"/>
                <w:szCs w:val="16"/>
              </w:rPr>
            </w:pPr>
            <w:r>
              <w:rPr>
                <w:rFonts w:hint="eastAsia" w:ascii="仿宋" w:hAnsi="仿宋" w:eastAsia="仿宋"/>
                <w:sz w:val="21"/>
                <w:szCs w:val="16"/>
              </w:rPr>
              <w:t>□其他心理/精神支持服务：</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安全保护</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□安全风险评估 □安全教育 □提供安全设备设施</w:t>
            </w:r>
          </w:p>
          <w:p>
            <w:pPr>
              <w:adjustRightInd w:val="0"/>
              <w:snapToGrid w:val="0"/>
              <w:rPr>
                <w:rFonts w:ascii="仿宋" w:hAnsi="仿宋" w:eastAsia="仿宋"/>
                <w:sz w:val="21"/>
                <w:szCs w:val="21"/>
                <w:u w:val="single"/>
              </w:rPr>
            </w:pPr>
            <w:r>
              <w:rPr>
                <w:rFonts w:hint="eastAsia" w:ascii="仿宋" w:hAnsi="仿宋" w:eastAsia="仿宋"/>
                <w:sz w:val="21"/>
                <w:szCs w:val="21"/>
              </w:rPr>
              <w:t>□其他安全保护服务：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休闲娱乐</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tcBorders>
              <w:top w:val="nil"/>
              <w:left w:val="nil"/>
              <w:bottom w:val="single" w:color="auto" w:sz="4" w:space="0"/>
              <w:right w:val="single" w:color="auto" w:sz="4" w:space="0"/>
            </w:tcBorders>
            <w:noWrap/>
          </w:tcPr>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文体活动 □棋牌娱乐 □健身活动 □游艺活动</w:t>
            </w:r>
          </w:p>
          <w:p>
            <w:pPr>
              <w:adjustRightInd w:val="0"/>
              <w:snapToGrid w:val="0"/>
              <w:rPr>
                <w:rFonts w:ascii="仿宋" w:hAnsi="仿宋" w:eastAsia="仿宋" w:cs="宋体"/>
                <w:sz w:val="21"/>
                <w:szCs w:val="16"/>
              </w:rPr>
            </w:pPr>
            <w:r>
              <w:rPr>
                <w:rFonts w:hint="eastAsia" w:ascii="仿宋" w:hAnsi="仿宋" w:eastAsia="仿宋" w:cs="宋体"/>
                <w:sz w:val="21"/>
                <w:szCs w:val="16"/>
              </w:rPr>
              <w:t>□影视观看服务 □参观游览</w:t>
            </w:r>
          </w:p>
          <w:p>
            <w:pPr>
              <w:adjustRightInd w:val="0"/>
              <w:snapToGrid w:val="0"/>
              <w:rPr>
                <w:rFonts w:ascii="仿宋" w:hAnsi="仿宋" w:eastAsia="仿宋"/>
                <w:sz w:val="21"/>
                <w:szCs w:val="16"/>
                <w:u w:val="single"/>
              </w:rPr>
            </w:pPr>
            <w:r>
              <w:rPr>
                <w:rFonts w:hint="eastAsia" w:ascii="仿宋" w:hAnsi="仿宋" w:eastAsia="仿宋" w:cs="宋体"/>
                <w:sz w:val="21"/>
                <w:szCs w:val="16"/>
              </w:rPr>
              <w:t>□其他娱乐休闲服务：</w:t>
            </w:r>
            <w:r>
              <w:rPr>
                <w:rFonts w:hint="eastAsia" w:ascii="仿宋" w:hAnsi="仿宋" w:eastAsia="仿宋" w:cs="宋体"/>
                <w:sz w:val="21"/>
                <w:szCs w:val="16"/>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教育服务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□读书 □讲座 □老年大学</w:t>
            </w:r>
          </w:p>
          <w:p>
            <w:pPr>
              <w:adjustRightInd w:val="0"/>
              <w:snapToGrid w:val="0"/>
              <w:rPr>
                <w:rFonts w:ascii="仿宋" w:hAnsi="仿宋" w:eastAsia="仿宋"/>
                <w:sz w:val="21"/>
                <w:szCs w:val="21"/>
                <w:u w:val="single"/>
              </w:rPr>
            </w:pPr>
            <w:r>
              <w:rPr>
                <w:rFonts w:hint="eastAsia" w:ascii="仿宋" w:hAnsi="仿宋" w:eastAsia="仿宋"/>
                <w:sz w:val="21"/>
                <w:szCs w:val="21"/>
              </w:rPr>
              <w:t>□其他教育服务：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bookmarkStart w:id="3" w:name="_Hlk69224317"/>
            <w:r>
              <w:rPr>
                <w:rFonts w:hint="eastAsia" w:ascii="仿宋" w:hAnsi="仿宋" w:eastAsia="仿宋"/>
                <w:sz w:val="21"/>
                <w:szCs w:val="21"/>
              </w:rPr>
              <w:t>委托服务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□代读、代写书信 □代领物品 □代缴费用</w:t>
            </w:r>
          </w:p>
          <w:p>
            <w:pPr>
              <w:adjustRightInd w:val="0"/>
              <w:snapToGrid w:val="0"/>
              <w:rPr>
                <w:rFonts w:ascii="仿宋" w:hAnsi="仿宋" w:eastAsia="仿宋"/>
                <w:sz w:val="21"/>
                <w:szCs w:val="21"/>
                <w:u w:val="single"/>
              </w:rPr>
            </w:pPr>
            <w:r>
              <w:rPr>
                <w:rFonts w:hint="eastAsia" w:ascii="仿宋" w:hAnsi="仿宋" w:eastAsia="仿宋"/>
                <w:sz w:val="21"/>
                <w:szCs w:val="21"/>
              </w:rPr>
              <w:t>□其他委托服务：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ign w:val="center"/>
          </w:tcPr>
          <w:p>
            <w:pPr>
              <w:adjustRightInd w:val="0"/>
              <w:snapToGrid w:val="0"/>
              <w:jc w:val="center"/>
              <w:rPr>
                <w:rFonts w:ascii="仿宋" w:hAnsi="仿宋" w:eastAsia="仿宋"/>
                <w:sz w:val="21"/>
                <w:szCs w:val="21"/>
              </w:rPr>
            </w:pPr>
            <w:bookmarkStart w:id="4" w:name="_Hlk69224450"/>
            <w:r>
              <w:rPr>
                <w:rFonts w:hint="eastAsia" w:ascii="仿宋" w:hAnsi="仿宋" w:eastAsia="仿宋"/>
                <w:sz w:val="21"/>
                <w:szCs w:val="21"/>
              </w:rPr>
              <w:t>环境卫生</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noWrap/>
            <w:vAlign w:val="center"/>
          </w:tcPr>
          <w:p>
            <w:pPr>
              <w:adjustRightInd w:val="0"/>
              <w:snapToGrid w:val="0"/>
              <w:rPr>
                <w:rFonts w:ascii="仿宋" w:hAnsi="仿宋" w:eastAsia="仿宋"/>
                <w:sz w:val="21"/>
                <w:szCs w:val="21"/>
                <w:u w:val="single"/>
              </w:rPr>
            </w:pPr>
            <w:r>
              <w:rPr>
                <w:rFonts w:hint="eastAsia" w:ascii="仿宋" w:hAnsi="仿宋" w:eastAsia="仿宋"/>
                <w:sz w:val="21"/>
                <w:szCs w:val="21"/>
              </w:rPr>
              <w:t>□机构公共区域清洁 频次：</w:t>
            </w:r>
            <w:r>
              <w:rPr>
                <w:rFonts w:hint="eastAsia" w:ascii="仿宋" w:hAnsi="仿宋" w:eastAsia="仿宋"/>
                <w:sz w:val="21"/>
                <w:szCs w:val="21"/>
                <w:u w:val="single"/>
              </w:rPr>
              <w:t xml:space="preserve">               </w:t>
            </w:r>
          </w:p>
          <w:p>
            <w:pPr>
              <w:adjustRightInd w:val="0"/>
              <w:snapToGrid w:val="0"/>
              <w:rPr>
                <w:rFonts w:ascii="仿宋" w:hAnsi="仿宋" w:eastAsia="仿宋"/>
                <w:sz w:val="21"/>
                <w:szCs w:val="21"/>
                <w:u w:val="single"/>
              </w:rPr>
            </w:pPr>
            <w:r>
              <w:rPr>
                <w:rFonts w:hint="eastAsia" w:ascii="仿宋" w:hAnsi="仿宋" w:eastAsia="仿宋"/>
                <w:sz w:val="21"/>
                <w:szCs w:val="21"/>
              </w:rPr>
              <w:t>□老年人居室清洁 频次：</w:t>
            </w:r>
            <w:r>
              <w:rPr>
                <w:rFonts w:hint="eastAsia" w:ascii="仿宋" w:hAnsi="仿宋" w:eastAsia="仿宋"/>
                <w:sz w:val="21"/>
                <w:szCs w:val="21"/>
                <w:u w:val="single"/>
              </w:rPr>
              <w:t xml:space="preserve">                    </w:t>
            </w:r>
          </w:p>
          <w:p>
            <w:pPr>
              <w:adjustRightInd w:val="0"/>
              <w:snapToGrid w:val="0"/>
              <w:rPr>
                <w:rFonts w:ascii="仿宋" w:hAnsi="仿宋" w:eastAsia="仿宋"/>
                <w:sz w:val="21"/>
                <w:szCs w:val="21"/>
                <w:u w:val="single"/>
              </w:rPr>
            </w:pPr>
            <w:r>
              <w:rPr>
                <w:rFonts w:hint="eastAsia" w:ascii="仿宋" w:hAnsi="仿宋" w:eastAsia="仿宋"/>
                <w:sz w:val="21"/>
                <w:szCs w:val="16"/>
              </w:rPr>
              <w:t>□</w:t>
            </w:r>
            <w:r>
              <w:rPr>
                <w:rFonts w:hint="eastAsia" w:ascii="仿宋" w:hAnsi="仿宋" w:eastAsia="仿宋" w:cs="宋体"/>
                <w:sz w:val="21"/>
                <w:szCs w:val="16"/>
              </w:rPr>
              <w:t>其他环境卫生服务：</w:t>
            </w:r>
            <w:r>
              <w:rPr>
                <w:rFonts w:hint="eastAsia" w:ascii="仿宋" w:hAnsi="仿宋" w:eastAsia="仿宋" w:cs="宋体"/>
                <w:sz w:val="21"/>
                <w:szCs w:val="16"/>
                <w:u w:val="single"/>
              </w:rPr>
              <w:t xml:space="preserve">                      </w:t>
            </w:r>
          </w:p>
        </w:tc>
        <w:tc>
          <w:tcPr>
            <w:tcW w:w="2607" w:type="dxa"/>
            <w:noWrap/>
            <w:vAlign w:val="center"/>
          </w:tcPr>
          <w:p>
            <w:pPr>
              <w:adjustRightInd w:val="0"/>
              <w:snapToGrid w:val="0"/>
              <w:rPr>
                <w:rFonts w:ascii="仿宋" w:hAnsi="仿宋" w:eastAsia="仿宋"/>
                <w:sz w:val="21"/>
                <w:szCs w:val="21"/>
              </w:rPr>
            </w:pPr>
          </w:p>
        </w:tc>
      </w:tr>
      <w:bookmarkEnd w:id="4"/>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洗涤服务</w:t>
            </w:r>
          </w:p>
        </w:tc>
        <w:tc>
          <w:tcPr>
            <w:tcW w:w="4961" w:type="dxa"/>
            <w:gridSpan w:val="4"/>
            <w:noWrap/>
            <w:vAlign w:val="center"/>
          </w:tcPr>
          <w:p>
            <w:pPr>
              <w:adjustRightInd w:val="0"/>
              <w:snapToGrid w:val="0"/>
              <w:rPr>
                <w:rFonts w:ascii="仿宋" w:hAnsi="仿宋" w:eastAsia="仿宋"/>
                <w:sz w:val="21"/>
                <w:szCs w:val="21"/>
                <w:u w:val="single"/>
              </w:rPr>
            </w:pPr>
            <w:r>
              <w:rPr>
                <w:rFonts w:hint="eastAsia" w:ascii="仿宋" w:hAnsi="仿宋" w:eastAsia="仿宋"/>
                <w:sz w:val="21"/>
                <w:szCs w:val="21"/>
              </w:rPr>
              <w:t>□老年人衣物洗涤 频次：</w:t>
            </w:r>
            <w:r>
              <w:rPr>
                <w:rFonts w:hint="eastAsia" w:ascii="仿宋" w:hAnsi="仿宋" w:eastAsia="仿宋"/>
                <w:sz w:val="21"/>
                <w:szCs w:val="21"/>
                <w:u w:val="single"/>
              </w:rPr>
              <w:t xml:space="preserve">        </w:t>
            </w:r>
          </w:p>
          <w:p>
            <w:pPr>
              <w:adjustRightInd w:val="0"/>
              <w:snapToGrid w:val="0"/>
              <w:rPr>
                <w:rFonts w:ascii="仿宋" w:hAnsi="仿宋" w:eastAsia="仿宋"/>
                <w:sz w:val="21"/>
                <w:szCs w:val="21"/>
                <w:u w:val="single"/>
              </w:rPr>
            </w:pPr>
            <w:r>
              <w:rPr>
                <w:rFonts w:hint="eastAsia" w:ascii="仿宋" w:hAnsi="仿宋" w:eastAsia="仿宋"/>
                <w:sz w:val="21"/>
                <w:szCs w:val="21"/>
              </w:rPr>
              <w:t>□老年人居室布草洗涤 频次：</w:t>
            </w:r>
            <w:r>
              <w:rPr>
                <w:rFonts w:hint="eastAsia" w:ascii="仿宋" w:hAnsi="仿宋" w:eastAsia="仿宋"/>
                <w:sz w:val="21"/>
                <w:szCs w:val="21"/>
                <w:u w:val="single"/>
              </w:rPr>
              <w:t xml:space="preserve">        </w:t>
            </w:r>
          </w:p>
          <w:p>
            <w:pPr>
              <w:adjustRightInd w:val="0"/>
              <w:snapToGrid w:val="0"/>
              <w:rPr>
                <w:rFonts w:ascii="仿宋" w:hAnsi="仿宋" w:eastAsia="仿宋"/>
                <w:sz w:val="21"/>
                <w:szCs w:val="21"/>
              </w:rPr>
            </w:pPr>
            <w:r>
              <w:rPr>
                <w:rFonts w:hint="eastAsia" w:ascii="仿宋" w:hAnsi="仿宋" w:eastAsia="仿宋"/>
                <w:sz w:val="21"/>
                <w:szCs w:val="16"/>
              </w:rPr>
              <w:t>□</w:t>
            </w:r>
            <w:r>
              <w:rPr>
                <w:rFonts w:hint="eastAsia" w:ascii="仿宋" w:hAnsi="仿宋" w:eastAsia="仿宋" w:cs="宋体"/>
                <w:sz w:val="21"/>
                <w:szCs w:val="16"/>
              </w:rPr>
              <w:t>其他洗涤服务：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bookmarkStart w:id="5" w:name="_Hlk69224700"/>
            <w:r>
              <w:rPr>
                <w:rFonts w:hint="eastAsia" w:ascii="仿宋" w:hAnsi="仿宋" w:eastAsia="仿宋"/>
                <w:sz w:val="21"/>
                <w:szCs w:val="21"/>
              </w:rPr>
              <w:t>购物服务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□代购日常生活物品□陪同外出购物</w:t>
            </w:r>
          </w:p>
          <w:p>
            <w:pPr>
              <w:adjustRightInd w:val="0"/>
              <w:snapToGrid w:val="0"/>
              <w:rPr>
                <w:rFonts w:ascii="仿宋" w:hAnsi="仿宋" w:eastAsia="仿宋"/>
                <w:sz w:val="21"/>
                <w:szCs w:val="21"/>
              </w:rPr>
            </w:pPr>
            <w:r>
              <w:rPr>
                <w:rFonts w:hint="eastAsia" w:ascii="仿宋" w:hAnsi="仿宋" w:eastAsia="仿宋"/>
                <w:sz w:val="21"/>
                <w:szCs w:val="21"/>
              </w:rPr>
              <w:t>□协助老年人使用网络购物</w:t>
            </w:r>
          </w:p>
          <w:p>
            <w:pPr>
              <w:adjustRightInd w:val="0"/>
              <w:snapToGrid w:val="0"/>
              <w:rPr>
                <w:rFonts w:ascii="仿宋" w:hAnsi="仿宋" w:eastAsia="仿宋"/>
                <w:sz w:val="21"/>
                <w:szCs w:val="21"/>
              </w:rPr>
            </w:pPr>
            <w:r>
              <w:rPr>
                <w:rFonts w:hint="eastAsia" w:ascii="仿宋" w:hAnsi="仿宋" w:eastAsia="仿宋"/>
                <w:sz w:val="21"/>
                <w:szCs w:val="21"/>
              </w:rPr>
              <w:t>□其他购物服务：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bookmarkEnd w:id="5"/>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bookmarkStart w:id="6" w:name="_Hlk69224764"/>
            <w:r>
              <w:rPr>
                <w:rFonts w:hint="eastAsia" w:ascii="仿宋" w:hAnsi="仿宋" w:eastAsia="仿宋"/>
                <w:sz w:val="21"/>
                <w:szCs w:val="21"/>
              </w:rPr>
              <w:t>维修服务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□公共设施设备维修 □老年人居室设备维修</w:t>
            </w:r>
          </w:p>
          <w:p>
            <w:pPr>
              <w:adjustRightInd w:val="0"/>
              <w:snapToGrid w:val="0"/>
              <w:rPr>
                <w:rFonts w:ascii="仿宋" w:hAnsi="仿宋" w:eastAsia="仿宋"/>
                <w:sz w:val="21"/>
                <w:szCs w:val="21"/>
              </w:rPr>
            </w:pPr>
            <w:r>
              <w:rPr>
                <w:rFonts w:hint="eastAsia" w:ascii="仿宋" w:hAnsi="仿宋" w:eastAsia="仿宋"/>
                <w:sz w:val="21"/>
                <w:szCs w:val="21"/>
              </w:rPr>
              <w:t>□其他维修服务：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bookmarkEnd w:id="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bookmarkStart w:id="7" w:name="_Hlk69224826"/>
            <w:r>
              <w:rPr>
                <w:rFonts w:hint="eastAsia" w:ascii="仿宋" w:hAnsi="仿宋" w:eastAsia="仿宋"/>
                <w:sz w:val="21"/>
                <w:szCs w:val="21"/>
              </w:rPr>
              <w:t>通信服务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□提供电话设备 □提供互联网上网服务</w:t>
            </w:r>
          </w:p>
          <w:p>
            <w:pPr>
              <w:adjustRightInd w:val="0"/>
              <w:snapToGrid w:val="0"/>
              <w:rPr>
                <w:rFonts w:ascii="仿宋" w:hAnsi="仿宋" w:eastAsia="仿宋"/>
                <w:sz w:val="21"/>
                <w:szCs w:val="21"/>
              </w:rPr>
            </w:pPr>
            <w:r>
              <w:rPr>
                <w:rFonts w:hint="eastAsia" w:ascii="仿宋" w:hAnsi="仿宋" w:eastAsia="仿宋"/>
                <w:sz w:val="21"/>
                <w:szCs w:val="21"/>
              </w:rPr>
              <w:t>□其他通信服务：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bookmarkEnd w:id="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交通服务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21"/>
              </w:rPr>
              <w:t>□提供交通工具运送老年人</w:t>
            </w:r>
          </w:p>
          <w:p>
            <w:pPr>
              <w:adjustRightInd w:val="0"/>
              <w:snapToGrid w:val="0"/>
              <w:rPr>
                <w:rFonts w:ascii="仿宋" w:hAnsi="仿宋" w:eastAsia="仿宋"/>
                <w:sz w:val="21"/>
                <w:szCs w:val="21"/>
              </w:rPr>
            </w:pPr>
            <w:r>
              <w:rPr>
                <w:rFonts w:hint="eastAsia" w:ascii="仿宋" w:hAnsi="仿宋" w:eastAsia="仿宋"/>
                <w:sz w:val="21"/>
                <w:szCs w:val="21"/>
              </w:rPr>
              <w:t>□联系交通工具运送老年人</w:t>
            </w:r>
          </w:p>
          <w:p>
            <w:pPr>
              <w:adjustRightInd w:val="0"/>
              <w:snapToGrid w:val="0"/>
              <w:rPr>
                <w:rFonts w:ascii="仿宋" w:hAnsi="仿宋" w:eastAsia="仿宋"/>
                <w:sz w:val="21"/>
                <w:szCs w:val="21"/>
              </w:rPr>
            </w:pPr>
            <w:r>
              <w:rPr>
                <w:rFonts w:hint="eastAsia" w:ascii="仿宋" w:hAnsi="仿宋" w:eastAsia="仿宋"/>
                <w:sz w:val="21"/>
                <w:szCs w:val="16"/>
              </w:rPr>
              <w:t>□</w:t>
            </w:r>
            <w:r>
              <w:rPr>
                <w:rFonts w:hint="eastAsia" w:ascii="仿宋" w:hAnsi="仿宋" w:eastAsia="仿宋" w:cs="宋体"/>
                <w:sz w:val="21"/>
                <w:szCs w:val="16"/>
              </w:rPr>
              <w:t>其他交通服务：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2021"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基础设施</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noWrap/>
            <w:vAlign w:val="center"/>
          </w:tcPr>
          <w:p>
            <w:pPr>
              <w:adjustRightInd w:val="0"/>
              <w:snapToGrid w:val="0"/>
              <w:rPr>
                <w:rFonts w:ascii="仿宋" w:hAnsi="仿宋" w:eastAsia="仿宋"/>
                <w:sz w:val="21"/>
                <w:szCs w:val="21"/>
              </w:rPr>
            </w:pPr>
            <w:r>
              <w:rPr>
                <w:rFonts w:hint="eastAsia" w:ascii="仿宋" w:hAnsi="仿宋" w:eastAsia="仿宋"/>
                <w:sz w:val="21"/>
                <w:szCs w:val="16"/>
              </w:rPr>
              <w:t>□</w:t>
            </w:r>
            <w:r>
              <w:rPr>
                <w:rFonts w:hint="eastAsia" w:ascii="仿宋" w:hAnsi="仿宋" w:eastAsia="仿宋"/>
                <w:sz w:val="21"/>
                <w:szCs w:val="21"/>
              </w:rPr>
              <w:t>提供居室内基本用电服务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提供居室内基本用水服务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提供有线电视收视服务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提供空调服务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提供冬季取暖服务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提供</w:t>
            </w:r>
            <w:r>
              <w:rPr>
                <w:rFonts w:ascii="仿宋" w:hAnsi="仿宋" w:eastAsia="仿宋" w:cs="宋体"/>
                <w:sz w:val="21"/>
                <w:szCs w:val="16"/>
              </w:rPr>
              <w:t>生活</w:t>
            </w:r>
            <w:r>
              <w:rPr>
                <w:rFonts w:hint="eastAsia" w:ascii="仿宋" w:hAnsi="仿宋" w:eastAsia="仿宋" w:cs="宋体"/>
                <w:sz w:val="21"/>
                <w:szCs w:val="16"/>
              </w:rPr>
              <w:t>饮用水服务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呼叫应答服务</w:t>
            </w:r>
          </w:p>
          <w:p>
            <w:pPr>
              <w:adjustRightInd w:val="0"/>
              <w:snapToGrid w:val="0"/>
              <w:rPr>
                <w:rFonts w:ascii="仿宋" w:hAnsi="仿宋" w:eastAsia="仿宋"/>
                <w:sz w:val="21"/>
                <w:szCs w:val="21"/>
              </w:rPr>
            </w:pPr>
            <w:r>
              <w:rPr>
                <w:rFonts w:hint="eastAsia" w:ascii="仿宋" w:hAnsi="仿宋" w:eastAsia="仿宋"/>
                <w:sz w:val="21"/>
                <w:szCs w:val="16"/>
              </w:rPr>
              <w:t>□其他基础设施服务：</w:t>
            </w:r>
            <w:r>
              <w:rPr>
                <w:rFonts w:hint="eastAsia" w:ascii="仿宋" w:hAnsi="仿宋" w:eastAsia="仿宋"/>
                <w:sz w:val="21"/>
                <w:szCs w:val="21"/>
                <w:u w:val="single"/>
              </w:rPr>
              <w:t xml:space="preserve">        </w:t>
            </w:r>
          </w:p>
        </w:tc>
        <w:tc>
          <w:tcPr>
            <w:tcW w:w="2607" w:type="dxa"/>
            <w:noWrap/>
            <w:vAlign w:val="center"/>
          </w:tcPr>
          <w:p>
            <w:pPr>
              <w:tabs>
                <w:tab w:val="left" w:pos="161"/>
                <w:tab w:val="left" w:pos="1593"/>
              </w:tabs>
              <w:adjustRightInd w:val="0"/>
              <w:snapToGrid w:val="0"/>
              <w:rPr>
                <w:rFonts w:ascii="仿宋" w:hAnsi="仿宋" w:eastAsia="仿宋"/>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8845" w:type="dxa"/>
            <w:gridSpan w:val="6"/>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等级护理照料服务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生活照料</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noWrap/>
            <w:vAlign w:val="center"/>
          </w:tcPr>
          <w:p>
            <w:pPr>
              <w:adjustRightInd w:val="0"/>
              <w:snapToGrid w:val="0"/>
              <w:rPr>
                <w:rFonts w:ascii="仿宋" w:hAnsi="仿宋" w:eastAsia="仿宋" w:cs="宋体"/>
                <w:sz w:val="21"/>
                <w:szCs w:val="16"/>
              </w:rPr>
            </w:pPr>
            <w:r>
              <w:rPr>
                <w:rFonts w:hint="eastAsia" w:ascii="仿宋" w:hAnsi="仿宋" w:eastAsia="仿宋" w:cs="宋体"/>
                <w:sz w:val="21"/>
                <w:szCs w:val="16"/>
              </w:rPr>
              <w:t>个人清洁卫生服务：</w:t>
            </w:r>
          </w:p>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 xml:space="preserve">洗脸 </w:t>
            </w:r>
            <w:r>
              <w:rPr>
                <w:rFonts w:hint="eastAsia" w:ascii="仿宋" w:hAnsi="仿宋" w:eastAsia="仿宋"/>
                <w:sz w:val="21"/>
                <w:szCs w:val="16"/>
              </w:rPr>
              <w:t>□</w:t>
            </w:r>
            <w:r>
              <w:rPr>
                <w:rFonts w:hint="eastAsia" w:ascii="仿宋" w:hAnsi="仿宋" w:eastAsia="仿宋" w:cs="宋体"/>
                <w:sz w:val="21"/>
                <w:szCs w:val="16"/>
              </w:rPr>
              <w:t xml:space="preserve">洗手 </w:t>
            </w:r>
            <w:r>
              <w:rPr>
                <w:rFonts w:hint="eastAsia" w:ascii="仿宋" w:hAnsi="仿宋" w:eastAsia="仿宋"/>
                <w:sz w:val="21"/>
                <w:szCs w:val="16"/>
              </w:rPr>
              <w:t>□</w:t>
            </w:r>
            <w:r>
              <w:rPr>
                <w:rFonts w:hint="eastAsia" w:ascii="仿宋" w:hAnsi="仿宋" w:eastAsia="仿宋" w:cs="宋体"/>
                <w:sz w:val="21"/>
                <w:szCs w:val="16"/>
              </w:rPr>
              <w:t xml:space="preserve">洗头 </w:t>
            </w:r>
            <w:r>
              <w:rPr>
                <w:rFonts w:hint="eastAsia" w:ascii="仿宋" w:hAnsi="仿宋" w:eastAsia="仿宋"/>
                <w:sz w:val="21"/>
                <w:szCs w:val="16"/>
              </w:rPr>
              <w:t>□</w:t>
            </w:r>
            <w:r>
              <w:rPr>
                <w:rFonts w:hint="eastAsia" w:ascii="仿宋" w:hAnsi="仿宋" w:eastAsia="仿宋" w:cs="宋体"/>
                <w:sz w:val="21"/>
                <w:szCs w:val="16"/>
              </w:rPr>
              <w:t xml:space="preserve">洗脚 </w:t>
            </w:r>
            <w:r>
              <w:rPr>
                <w:rFonts w:hint="eastAsia" w:ascii="仿宋" w:hAnsi="仿宋" w:eastAsia="仿宋"/>
                <w:sz w:val="21"/>
                <w:szCs w:val="16"/>
              </w:rPr>
              <w:t>□</w:t>
            </w:r>
            <w:r>
              <w:rPr>
                <w:rFonts w:hint="eastAsia" w:ascii="仿宋" w:hAnsi="仿宋" w:eastAsia="仿宋" w:cs="宋体"/>
                <w:sz w:val="21"/>
                <w:szCs w:val="16"/>
              </w:rPr>
              <w:t xml:space="preserve">按摩 </w:t>
            </w:r>
            <w:r>
              <w:rPr>
                <w:rFonts w:hint="eastAsia" w:ascii="仿宋" w:hAnsi="仿宋" w:eastAsia="仿宋"/>
                <w:sz w:val="21"/>
                <w:szCs w:val="16"/>
              </w:rPr>
              <w:t>□</w:t>
            </w:r>
            <w:r>
              <w:rPr>
                <w:rFonts w:hint="eastAsia" w:ascii="仿宋" w:hAnsi="仿宋" w:eastAsia="仿宋" w:cs="宋体"/>
                <w:sz w:val="21"/>
                <w:szCs w:val="16"/>
              </w:rPr>
              <w:t xml:space="preserve">拍背 </w:t>
            </w:r>
          </w:p>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 xml:space="preserve">协助整理个人物品 </w:t>
            </w:r>
            <w:r>
              <w:rPr>
                <w:rFonts w:hint="eastAsia" w:ascii="仿宋" w:hAnsi="仿宋" w:eastAsia="仿宋"/>
                <w:sz w:val="21"/>
                <w:szCs w:val="16"/>
              </w:rPr>
              <w:t>□</w:t>
            </w:r>
            <w:r>
              <w:rPr>
                <w:rFonts w:hint="eastAsia" w:ascii="仿宋" w:hAnsi="仿宋" w:eastAsia="仿宋" w:cs="宋体"/>
                <w:sz w:val="21"/>
                <w:szCs w:val="16"/>
              </w:rPr>
              <w:t xml:space="preserve">清洁整理床铺 </w:t>
            </w:r>
            <w:r>
              <w:rPr>
                <w:rFonts w:hint="eastAsia" w:ascii="仿宋" w:hAnsi="仿宋" w:eastAsia="仿宋"/>
                <w:sz w:val="21"/>
                <w:szCs w:val="16"/>
              </w:rPr>
              <w:t>□</w:t>
            </w:r>
            <w:r>
              <w:rPr>
                <w:rFonts w:hint="eastAsia" w:ascii="仿宋" w:hAnsi="仿宋" w:eastAsia="仿宋" w:cs="宋体"/>
                <w:sz w:val="21"/>
                <w:szCs w:val="16"/>
              </w:rPr>
              <w:t>更换床单位</w:t>
            </w:r>
          </w:p>
          <w:p>
            <w:pPr>
              <w:adjustRightInd w:val="0"/>
              <w:snapToGrid w:val="0"/>
              <w:rPr>
                <w:rFonts w:ascii="仿宋" w:hAnsi="仿宋" w:eastAsia="仿宋" w:cs="宋体"/>
                <w:sz w:val="21"/>
                <w:szCs w:val="16"/>
                <w:u w:val="single"/>
              </w:rPr>
            </w:pPr>
            <w:r>
              <w:rPr>
                <w:rFonts w:hint="eastAsia" w:ascii="仿宋" w:hAnsi="仿宋" w:eastAsia="仿宋"/>
                <w:sz w:val="21"/>
                <w:szCs w:val="16"/>
              </w:rPr>
              <w:t>□其他个人清洁卫生服务：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cs="宋体"/>
                <w:sz w:val="21"/>
                <w:szCs w:val="16"/>
              </w:rPr>
            </w:pPr>
            <w:r>
              <w:rPr>
                <w:rFonts w:hint="eastAsia" w:ascii="仿宋" w:hAnsi="仿宋" w:eastAsia="仿宋" w:cs="宋体"/>
                <w:sz w:val="21"/>
                <w:szCs w:val="16"/>
              </w:rPr>
              <w:t>穿衣服务：</w:t>
            </w:r>
          </w:p>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 xml:space="preserve">更换上衣、裤子 </w:t>
            </w:r>
            <w:r>
              <w:rPr>
                <w:rFonts w:hint="eastAsia" w:ascii="仿宋" w:hAnsi="仿宋" w:eastAsia="仿宋"/>
                <w:sz w:val="21"/>
                <w:szCs w:val="16"/>
              </w:rPr>
              <w:t>□</w:t>
            </w:r>
            <w:r>
              <w:rPr>
                <w:rFonts w:hint="eastAsia" w:ascii="仿宋" w:hAnsi="仿宋" w:eastAsia="仿宋" w:cs="宋体"/>
                <w:sz w:val="21"/>
                <w:szCs w:val="16"/>
              </w:rPr>
              <w:t xml:space="preserve">协助穿衣 </w:t>
            </w:r>
            <w:r>
              <w:rPr>
                <w:rFonts w:hint="eastAsia" w:ascii="仿宋" w:hAnsi="仿宋" w:eastAsia="仿宋"/>
                <w:sz w:val="21"/>
                <w:szCs w:val="16"/>
              </w:rPr>
              <w:t>□</w:t>
            </w:r>
            <w:r>
              <w:rPr>
                <w:rFonts w:hint="eastAsia" w:ascii="仿宋" w:hAnsi="仿宋" w:eastAsia="仿宋" w:cs="宋体"/>
                <w:sz w:val="21"/>
                <w:szCs w:val="16"/>
              </w:rPr>
              <w:t xml:space="preserve">整理衣物 </w:t>
            </w:r>
          </w:p>
          <w:p>
            <w:pPr>
              <w:adjustRightInd w:val="0"/>
              <w:snapToGrid w:val="0"/>
              <w:rPr>
                <w:rFonts w:ascii="仿宋" w:hAnsi="仿宋" w:eastAsia="仿宋"/>
                <w:sz w:val="21"/>
                <w:szCs w:val="21"/>
                <w:u w:val="single"/>
              </w:rPr>
            </w:pPr>
            <w:r>
              <w:rPr>
                <w:rFonts w:hint="eastAsia" w:ascii="仿宋" w:hAnsi="仿宋" w:eastAsia="仿宋"/>
                <w:sz w:val="21"/>
                <w:szCs w:val="16"/>
              </w:rPr>
              <w:t>□其他穿衣服务：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cs="宋体"/>
                <w:sz w:val="21"/>
                <w:szCs w:val="16"/>
              </w:rPr>
            </w:pPr>
            <w:r>
              <w:rPr>
                <w:rFonts w:hint="eastAsia" w:ascii="仿宋" w:hAnsi="仿宋" w:eastAsia="仿宋" w:cs="宋体"/>
                <w:sz w:val="21"/>
                <w:szCs w:val="16"/>
              </w:rPr>
              <w:t>修饰服务：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sz w:val="21"/>
                <w:szCs w:val="16"/>
              </w:rPr>
              <w:t xml:space="preserve">梳头 </w:t>
            </w:r>
            <w:r>
              <w:rPr>
                <w:rFonts w:hint="eastAsia" w:ascii="仿宋" w:hAnsi="仿宋" w:eastAsia="仿宋"/>
                <w:sz w:val="21"/>
                <w:szCs w:val="16"/>
              </w:rPr>
              <w:t>□</w:t>
            </w:r>
            <w:r>
              <w:rPr>
                <w:rFonts w:hint="eastAsia" w:ascii="仿宋" w:hAnsi="仿宋" w:eastAsia="仿宋" w:cs="宋体"/>
                <w:sz w:val="21"/>
                <w:szCs w:val="16"/>
              </w:rPr>
              <w:t xml:space="preserve">剃须 </w:t>
            </w:r>
            <w:r>
              <w:rPr>
                <w:rFonts w:hint="eastAsia" w:ascii="仿宋" w:hAnsi="仿宋" w:eastAsia="仿宋"/>
                <w:sz w:val="21"/>
                <w:szCs w:val="16"/>
              </w:rPr>
              <w:t>□</w:t>
            </w:r>
            <w:r>
              <w:rPr>
                <w:rFonts w:hint="eastAsia" w:ascii="仿宋" w:hAnsi="仿宋" w:eastAsia="仿宋" w:cs="宋体"/>
                <w:sz w:val="21"/>
                <w:szCs w:val="16"/>
              </w:rPr>
              <w:t xml:space="preserve">剪指/趾甲 </w:t>
            </w:r>
            <w:r>
              <w:rPr>
                <w:rFonts w:hint="eastAsia" w:ascii="仿宋" w:hAnsi="仿宋" w:eastAsia="仿宋"/>
                <w:sz w:val="21"/>
                <w:szCs w:val="16"/>
              </w:rPr>
              <w:t>□</w:t>
            </w:r>
            <w:r>
              <w:rPr>
                <w:rFonts w:hint="eastAsia" w:ascii="仿宋" w:hAnsi="仿宋" w:eastAsia="仿宋" w:cs="宋体"/>
                <w:sz w:val="21"/>
                <w:szCs w:val="16"/>
              </w:rPr>
              <w:t xml:space="preserve">化妆 </w:t>
            </w:r>
          </w:p>
          <w:p>
            <w:pPr>
              <w:adjustRightInd w:val="0"/>
              <w:snapToGrid w:val="0"/>
              <w:rPr>
                <w:rFonts w:ascii="仿宋" w:hAnsi="仿宋" w:eastAsia="仿宋"/>
                <w:sz w:val="21"/>
                <w:szCs w:val="21"/>
              </w:rPr>
            </w:pPr>
            <w:r>
              <w:rPr>
                <w:rFonts w:hint="eastAsia" w:ascii="仿宋" w:hAnsi="仿宋" w:eastAsia="仿宋"/>
                <w:sz w:val="21"/>
                <w:szCs w:val="16"/>
              </w:rPr>
              <w:t>□其他修饰服务：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cs="宋体"/>
                <w:sz w:val="21"/>
                <w:szCs w:val="16"/>
              </w:rPr>
            </w:pPr>
            <w:r>
              <w:rPr>
                <w:rFonts w:hint="eastAsia" w:ascii="仿宋" w:hAnsi="仿宋" w:eastAsia="仿宋" w:cs="宋体"/>
                <w:sz w:val="21"/>
                <w:szCs w:val="16"/>
              </w:rPr>
              <w:t>饮食照料服务：</w:t>
            </w:r>
          </w:p>
          <w:p>
            <w:pPr>
              <w:adjustRightInd w:val="0"/>
              <w:snapToGrid w:val="0"/>
              <w:rPr>
                <w:rFonts w:ascii="仿宋" w:hAnsi="仿宋" w:eastAsia="仿宋" w:cs="宋体"/>
                <w:sz w:val="21"/>
                <w:szCs w:val="16"/>
              </w:rPr>
            </w:pPr>
            <w:r>
              <w:rPr>
                <w:rFonts w:hint="eastAsia" w:ascii="仿宋" w:hAnsi="仿宋" w:eastAsia="仿宋"/>
                <w:sz w:val="21"/>
                <w:szCs w:val="16"/>
              </w:rPr>
              <w:t>□</w:t>
            </w:r>
            <w:r>
              <w:rPr>
                <w:rFonts w:hint="eastAsia" w:ascii="仿宋" w:hAnsi="仿宋" w:eastAsia="仿宋" w:cs="宋体"/>
                <w:sz w:val="21"/>
                <w:szCs w:val="16"/>
              </w:rPr>
              <w:t xml:space="preserve">经口喂食或水 </w:t>
            </w:r>
            <w:r>
              <w:rPr>
                <w:rFonts w:hint="eastAsia" w:ascii="仿宋" w:hAnsi="仿宋" w:eastAsia="仿宋"/>
                <w:sz w:val="21"/>
                <w:szCs w:val="16"/>
              </w:rPr>
              <w:t>□</w:t>
            </w:r>
            <w:r>
              <w:rPr>
                <w:rFonts w:hint="eastAsia" w:ascii="仿宋" w:hAnsi="仿宋" w:eastAsia="仿宋" w:cs="宋体"/>
                <w:sz w:val="21"/>
                <w:szCs w:val="16"/>
              </w:rPr>
              <w:t xml:space="preserve">鼻胃管喂食或水 </w:t>
            </w:r>
            <w:r>
              <w:rPr>
                <w:rFonts w:hint="eastAsia" w:ascii="仿宋" w:hAnsi="仿宋" w:eastAsia="仿宋"/>
                <w:sz w:val="21"/>
                <w:szCs w:val="16"/>
              </w:rPr>
              <w:t>□</w:t>
            </w:r>
            <w:r>
              <w:rPr>
                <w:rFonts w:hint="eastAsia" w:ascii="仿宋" w:hAnsi="仿宋" w:eastAsia="仿宋" w:cs="宋体"/>
                <w:sz w:val="21"/>
                <w:szCs w:val="16"/>
              </w:rPr>
              <w:t>协助用膳</w:t>
            </w:r>
          </w:p>
          <w:p>
            <w:pPr>
              <w:adjustRightInd w:val="0"/>
              <w:snapToGrid w:val="0"/>
              <w:rPr>
                <w:rFonts w:ascii="仿宋" w:hAnsi="仿宋" w:eastAsia="仿宋"/>
                <w:sz w:val="21"/>
                <w:szCs w:val="21"/>
              </w:rPr>
            </w:pPr>
            <w:r>
              <w:rPr>
                <w:rFonts w:hint="eastAsia" w:ascii="仿宋" w:hAnsi="仿宋" w:eastAsia="仿宋"/>
                <w:sz w:val="21"/>
                <w:szCs w:val="16"/>
              </w:rPr>
              <w:t>□其他饮食服务：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如厕照料服务：</w:t>
            </w:r>
          </w:p>
          <w:p>
            <w:pPr>
              <w:adjustRightInd w:val="0"/>
              <w:snapToGrid w:val="0"/>
              <w:rPr>
                <w:rFonts w:ascii="仿宋" w:hAnsi="仿宋" w:eastAsia="仿宋"/>
                <w:sz w:val="21"/>
                <w:szCs w:val="16"/>
              </w:rPr>
            </w:pPr>
            <w:r>
              <w:rPr>
                <w:rFonts w:hint="eastAsia" w:ascii="仿宋" w:hAnsi="仿宋" w:eastAsia="仿宋"/>
                <w:sz w:val="21"/>
                <w:szCs w:val="16"/>
              </w:rPr>
              <w:t xml:space="preserve">□定时提醒如厕 □使用便盆 □使用尿壶 </w:t>
            </w:r>
          </w:p>
          <w:p>
            <w:pPr>
              <w:adjustRightInd w:val="0"/>
              <w:snapToGrid w:val="0"/>
              <w:rPr>
                <w:rFonts w:ascii="仿宋" w:hAnsi="仿宋" w:eastAsia="仿宋"/>
                <w:sz w:val="21"/>
                <w:szCs w:val="16"/>
              </w:rPr>
            </w:pPr>
            <w:r>
              <w:rPr>
                <w:rFonts w:hint="eastAsia" w:ascii="仿宋" w:hAnsi="仿宋" w:eastAsia="仿宋"/>
                <w:sz w:val="21"/>
                <w:szCs w:val="16"/>
              </w:rPr>
              <w:t xml:space="preserve">□协助入厕排便、排尿 </w:t>
            </w:r>
          </w:p>
          <w:p>
            <w:pPr>
              <w:adjustRightInd w:val="0"/>
              <w:snapToGrid w:val="0"/>
              <w:rPr>
                <w:rFonts w:ascii="仿宋" w:hAnsi="仿宋" w:eastAsia="仿宋"/>
                <w:sz w:val="21"/>
                <w:szCs w:val="16"/>
              </w:rPr>
            </w:pPr>
            <w:r>
              <w:rPr>
                <w:rFonts w:hint="eastAsia" w:ascii="仿宋" w:hAnsi="仿宋" w:eastAsia="仿宋"/>
                <w:sz w:val="21"/>
                <w:szCs w:val="16"/>
              </w:rPr>
              <w:t>□其他如厕服务：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口腔清洁服务：</w:t>
            </w:r>
          </w:p>
          <w:p>
            <w:pPr>
              <w:adjustRightInd w:val="0"/>
              <w:snapToGrid w:val="0"/>
              <w:rPr>
                <w:rFonts w:ascii="仿宋" w:hAnsi="仿宋" w:eastAsia="仿宋"/>
                <w:sz w:val="21"/>
                <w:szCs w:val="16"/>
              </w:rPr>
            </w:pPr>
            <w:r>
              <w:rPr>
                <w:rFonts w:hint="eastAsia" w:ascii="仿宋" w:hAnsi="仿宋" w:eastAsia="仿宋"/>
                <w:sz w:val="21"/>
                <w:szCs w:val="16"/>
              </w:rPr>
              <w:t xml:space="preserve">□刷牙 □漱口 □清洁义齿 □口腔擦拭 </w:t>
            </w:r>
          </w:p>
          <w:p>
            <w:pPr>
              <w:adjustRightInd w:val="0"/>
              <w:snapToGrid w:val="0"/>
              <w:rPr>
                <w:rFonts w:ascii="仿宋" w:hAnsi="仿宋" w:eastAsia="仿宋"/>
                <w:sz w:val="21"/>
                <w:szCs w:val="16"/>
              </w:rPr>
            </w:pPr>
            <w:r>
              <w:rPr>
                <w:rFonts w:hint="eastAsia" w:ascii="仿宋" w:hAnsi="仿宋" w:eastAsia="仿宋"/>
                <w:sz w:val="21"/>
                <w:szCs w:val="16"/>
              </w:rPr>
              <w:t>□其他口腔清洁服务：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生活照料</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皮肤清洁服务：</w:t>
            </w:r>
          </w:p>
          <w:p>
            <w:pPr>
              <w:adjustRightInd w:val="0"/>
              <w:snapToGrid w:val="0"/>
              <w:rPr>
                <w:rFonts w:ascii="仿宋" w:hAnsi="仿宋" w:eastAsia="仿宋"/>
                <w:sz w:val="21"/>
                <w:szCs w:val="16"/>
              </w:rPr>
            </w:pPr>
            <w:r>
              <w:rPr>
                <w:rFonts w:hint="eastAsia" w:ascii="仿宋" w:hAnsi="仿宋" w:eastAsia="仿宋"/>
                <w:sz w:val="21"/>
                <w:szCs w:val="16"/>
              </w:rPr>
              <w:t xml:space="preserve">□淋浴 □床上擦浴 □清洗会阴 </w:t>
            </w:r>
          </w:p>
          <w:p>
            <w:pPr>
              <w:adjustRightInd w:val="0"/>
              <w:snapToGrid w:val="0"/>
              <w:rPr>
                <w:rFonts w:ascii="仿宋" w:hAnsi="仿宋" w:eastAsia="仿宋"/>
                <w:sz w:val="21"/>
                <w:szCs w:val="16"/>
              </w:rPr>
            </w:pPr>
            <w:r>
              <w:rPr>
                <w:rFonts w:hint="eastAsia" w:ascii="仿宋" w:hAnsi="仿宋" w:eastAsia="仿宋"/>
                <w:sz w:val="21"/>
                <w:szCs w:val="16"/>
              </w:rPr>
              <w:t>□其他皮肤清洁服务：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体位转移服务：</w:t>
            </w:r>
          </w:p>
          <w:p>
            <w:pPr>
              <w:adjustRightInd w:val="0"/>
              <w:snapToGrid w:val="0"/>
              <w:rPr>
                <w:rFonts w:ascii="仿宋" w:hAnsi="仿宋" w:eastAsia="仿宋"/>
                <w:sz w:val="21"/>
                <w:szCs w:val="16"/>
              </w:rPr>
            </w:pPr>
            <w:r>
              <w:rPr>
                <w:rFonts w:hint="eastAsia" w:ascii="仿宋" w:hAnsi="仿宋" w:eastAsia="仿宋"/>
                <w:sz w:val="21"/>
                <w:szCs w:val="16"/>
              </w:rPr>
              <w:t>□进行床上体位转换 □床与轮椅转移 □床与平车转移 □其他体位转移服务：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便溺照料服务：</w:t>
            </w:r>
          </w:p>
          <w:p>
            <w:pPr>
              <w:adjustRightInd w:val="0"/>
              <w:snapToGrid w:val="0"/>
              <w:rPr>
                <w:rFonts w:ascii="仿宋" w:hAnsi="仿宋" w:eastAsia="仿宋"/>
                <w:sz w:val="21"/>
                <w:szCs w:val="16"/>
              </w:rPr>
            </w:pPr>
            <w:r>
              <w:rPr>
                <w:rFonts w:hint="eastAsia" w:ascii="仿宋" w:hAnsi="仿宋" w:eastAsia="仿宋"/>
                <w:sz w:val="21"/>
                <w:szCs w:val="16"/>
              </w:rPr>
              <w:t>□协助进行床上排便 □人工排便 □药物及辅助用品肛注排便 □床上排尿 □更换一次性护理垫</w:t>
            </w:r>
          </w:p>
          <w:p>
            <w:pPr>
              <w:adjustRightInd w:val="0"/>
              <w:snapToGrid w:val="0"/>
              <w:rPr>
                <w:rFonts w:ascii="仿宋" w:hAnsi="仿宋" w:eastAsia="仿宋"/>
                <w:sz w:val="21"/>
                <w:szCs w:val="16"/>
                <w:u w:val="single"/>
              </w:rPr>
            </w:pPr>
            <w:r>
              <w:rPr>
                <w:rFonts w:hint="eastAsia" w:ascii="仿宋" w:hAnsi="仿宋" w:eastAsia="仿宋"/>
                <w:sz w:val="21"/>
                <w:szCs w:val="16"/>
              </w:rPr>
              <w:t>□更换一次性尿裤 □其他便溺服务：</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皮肤护理服务：</w:t>
            </w:r>
          </w:p>
          <w:p>
            <w:pPr>
              <w:adjustRightInd w:val="0"/>
              <w:snapToGrid w:val="0"/>
              <w:rPr>
                <w:rFonts w:ascii="仿宋" w:hAnsi="仿宋" w:eastAsia="仿宋"/>
                <w:sz w:val="21"/>
                <w:szCs w:val="16"/>
              </w:rPr>
            </w:pPr>
            <w:r>
              <w:rPr>
                <w:rFonts w:hint="eastAsia" w:ascii="仿宋" w:hAnsi="仿宋" w:eastAsia="仿宋"/>
                <w:sz w:val="21"/>
                <w:szCs w:val="16"/>
              </w:rPr>
              <w:t xml:space="preserve">□卧床老年人预防压疮 □老年人皮肤观察 </w:t>
            </w:r>
          </w:p>
          <w:p>
            <w:pPr>
              <w:adjustRightInd w:val="0"/>
              <w:snapToGrid w:val="0"/>
              <w:rPr>
                <w:rFonts w:ascii="仿宋" w:hAnsi="仿宋" w:eastAsia="仿宋"/>
                <w:sz w:val="21"/>
                <w:szCs w:val="16"/>
              </w:rPr>
            </w:pPr>
            <w:r>
              <w:rPr>
                <w:rFonts w:hint="eastAsia" w:ascii="仿宋" w:hAnsi="仿宋" w:eastAsia="仿宋"/>
                <w:sz w:val="21"/>
                <w:szCs w:val="16"/>
              </w:rPr>
              <w:t xml:space="preserve">□定时更换体位 □清洁皮肤 □使用预防压疮的器具 </w:t>
            </w:r>
          </w:p>
          <w:p>
            <w:pPr>
              <w:adjustRightInd w:val="0"/>
              <w:snapToGrid w:val="0"/>
              <w:rPr>
                <w:rFonts w:ascii="仿宋" w:hAnsi="仿宋" w:eastAsia="仿宋"/>
                <w:sz w:val="21"/>
                <w:szCs w:val="16"/>
                <w:u w:val="single"/>
              </w:rPr>
            </w:pPr>
            <w:r>
              <w:rPr>
                <w:rFonts w:hint="eastAsia" w:ascii="仿宋" w:hAnsi="仿宋" w:eastAsia="仿宋"/>
                <w:sz w:val="21"/>
                <w:szCs w:val="16"/>
              </w:rPr>
              <w:t>□其他皮肤护理服务：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u w:val="single"/>
              </w:rPr>
            </w:pPr>
            <w:r>
              <w:rPr>
                <w:rFonts w:hint="eastAsia" w:ascii="仿宋" w:hAnsi="仿宋" w:eastAsia="仿宋"/>
                <w:sz w:val="21"/>
                <w:szCs w:val="16"/>
              </w:rPr>
              <w:t>□其他生活照料服务：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老年护理</w:t>
            </w:r>
          </w:p>
          <w:p>
            <w:pPr>
              <w:adjustRightInd w:val="0"/>
              <w:snapToGrid w:val="0"/>
              <w:jc w:val="center"/>
              <w:rPr>
                <w:rFonts w:ascii="仿宋" w:hAnsi="仿宋" w:eastAsia="仿宋"/>
                <w:sz w:val="21"/>
                <w:szCs w:val="21"/>
              </w:rPr>
            </w:pPr>
            <w:r>
              <w:rPr>
                <w:rFonts w:hint="eastAsia" w:ascii="仿宋" w:hAnsi="仿宋" w:eastAsia="仿宋"/>
                <w:sz w:val="21"/>
                <w:szCs w:val="21"/>
              </w:rPr>
              <w:t>服务</w:t>
            </w: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慢病管理服务：</w:t>
            </w:r>
          </w:p>
          <w:p>
            <w:pPr>
              <w:adjustRightInd w:val="0"/>
              <w:snapToGrid w:val="0"/>
              <w:rPr>
                <w:rFonts w:ascii="仿宋" w:hAnsi="仿宋" w:eastAsia="仿宋"/>
                <w:sz w:val="21"/>
                <w:szCs w:val="16"/>
              </w:rPr>
            </w:pPr>
            <w:r>
              <w:rPr>
                <w:rFonts w:hint="eastAsia" w:ascii="仿宋" w:hAnsi="仿宋" w:eastAsia="仿宋"/>
                <w:sz w:val="21"/>
                <w:szCs w:val="16"/>
              </w:rPr>
              <w:t xml:space="preserve">□老年人慢性非传染性疾病情况制定护理计划 □实施维持性治疗 □观察老年人症状变化、定期检测 □生活方式干预 □健康教育 </w:t>
            </w:r>
          </w:p>
          <w:p>
            <w:pPr>
              <w:adjustRightInd w:val="0"/>
              <w:snapToGrid w:val="0"/>
              <w:rPr>
                <w:rFonts w:ascii="仿宋" w:hAnsi="仿宋" w:eastAsia="仿宋"/>
                <w:sz w:val="21"/>
                <w:szCs w:val="16"/>
                <w:u w:val="single"/>
              </w:rPr>
            </w:pPr>
            <w:r>
              <w:rPr>
                <w:rFonts w:hint="eastAsia" w:ascii="仿宋" w:hAnsi="仿宋" w:eastAsia="仿宋"/>
                <w:sz w:val="21"/>
                <w:szCs w:val="16"/>
              </w:rPr>
              <w:t>□其他慢病管理服务：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病症护理服务：</w:t>
            </w:r>
          </w:p>
          <w:p>
            <w:pPr>
              <w:adjustRightInd w:val="0"/>
              <w:snapToGrid w:val="0"/>
              <w:rPr>
                <w:rFonts w:ascii="仿宋" w:hAnsi="仿宋" w:eastAsia="仿宋"/>
                <w:sz w:val="21"/>
                <w:szCs w:val="16"/>
                <w:u w:val="single"/>
              </w:rPr>
            </w:pPr>
            <w:r>
              <w:rPr>
                <w:rFonts w:hint="eastAsia" w:ascii="仿宋" w:hAnsi="仿宋" w:eastAsia="仿宋"/>
                <w:sz w:val="21"/>
                <w:szCs w:val="16"/>
              </w:rPr>
              <w:t>□常见病症进行观察 □按照医嘱针对护理 □其他病症护理服务：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护理技术操作服务：</w:t>
            </w:r>
          </w:p>
          <w:p>
            <w:pPr>
              <w:adjustRightInd w:val="0"/>
              <w:snapToGrid w:val="0"/>
              <w:rPr>
                <w:rFonts w:ascii="仿宋" w:hAnsi="仿宋" w:eastAsia="仿宋"/>
                <w:sz w:val="21"/>
                <w:szCs w:val="16"/>
              </w:rPr>
            </w:pPr>
            <w:r>
              <w:rPr>
                <w:rFonts w:hint="eastAsia" w:ascii="仿宋" w:hAnsi="仿宋" w:eastAsia="仿宋"/>
                <w:sz w:val="21"/>
                <w:szCs w:val="16"/>
              </w:rPr>
              <w:t xml:space="preserve">□清洁与舒适管理 □营养与排泄护理 □常见症状护理 □皮肤、伤口、造口护理 □气道护理 □引流护理 □生命体征监测 □急救技术  □常用标本采集 □给药治疗与护理 </w:t>
            </w:r>
          </w:p>
          <w:p>
            <w:pPr>
              <w:adjustRightInd w:val="0"/>
              <w:snapToGrid w:val="0"/>
              <w:rPr>
                <w:rFonts w:ascii="仿宋" w:hAnsi="仿宋" w:eastAsia="仿宋"/>
                <w:sz w:val="21"/>
                <w:szCs w:val="16"/>
              </w:rPr>
            </w:pPr>
            <w:r>
              <w:rPr>
                <w:rFonts w:hint="eastAsia" w:ascii="仿宋" w:hAnsi="仿宋" w:eastAsia="仿宋"/>
                <w:sz w:val="21"/>
                <w:szCs w:val="16"/>
              </w:rPr>
              <w:t>□其他护理服务：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vMerge w:val="continue"/>
            <w:noWrap/>
            <w:vAlign w:val="center"/>
          </w:tcPr>
          <w:p>
            <w:pPr>
              <w:adjustRightInd w:val="0"/>
              <w:snapToGrid w:val="0"/>
              <w:jc w:val="center"/>
              <w:rPr>
                <w:rFonts w:ascii="仿宋" w:hAnsi="仿宋" w:eastAsia="仿宋"/>
                <w:sz w:val="21"/>
                <w:szCs w:val="21"/>
              </w:rPr>
            </w:pP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w:t>
            </w:r>
            <w:r>
              <w:rPr>
                <w:rFonts w:ascii="仿宋" w:hAnsi="仿宋" w:eastAsia="仿宋"/>
                <w:spacing w:val="-10"/>
                <w:sz w:val="21"/>
              </w:rPr>
              <w:t>健康指导</w:t>
            </w:r>
          </w:p>
          <w:p>
            <w:pPr>
              <w:adjustRightInd w:val="0"/>
              <w:snapToGrid w:val="0"/>
              <w:rPr>
                <w:rFonts w:ascii="仿宋" w:hAnsi="仿宋" w:eastAsia="仿宋"/>
                <w:sz w:val="21"/>
                <w:szCs w:val="16"/>
              </w:rPr>
            </w:pPr>
            <w:r>
              <w:rPr>
                <w:rFonts w:hint="eastAsia" w:ascii="仿宋" w:hAnsi="仿宋" w:eastAsia="仿宋"/>
                <w:sz w:val="21"/>
                <w:szCs w:val="16"/>
              </w:rPr>
              <w:t>□药品管理服务</w:t>
            </w:r>
          </w:p>
          <w:p>
            <w:pPr>
              <w:adjustRightInd w:val="0"/>
              <w:snapToGrid w:val="0"/>
              <w:rPr>
                <w:rFonts w:ascii="仿宋" w:hAnsi="仿宋" w:eastAsia="仿宋"/>
                <w:sz w:val="21"/>
                <w:szCs w:val="16"/>
              </w:rPr>
            </w:pPr>
            <w:r>
              <w:rPr>
                <w:rFonts w:hint="eastAsia" w:ascii="仿宋" w:hAnsi="仿宋" w:eastAsia="仿宋"/>
                <w:sz w:val="21"/>
                <w:szCs w:val="16"/>
              </w:rPr>
              <w:t>□其他老年护理服务：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441" w:hRule="atLeast"/>
          <w:jc w:val="center"/>
        </w:trPr>
        <w:tc>
          <w:tcPr>
            <w:tcW w:w="1277" w:type="dxa"/>
            <w:noWrap/>
            <w:vAlign w:val="center"/>
          </w:tcPr>
          <w:p>
            <w:pPr>
              <w:adjustRightInd w:val="0"/>
              <w:snapToGrid w:val="0"/>
              <w:jc w:val="center"/>
              <w:rPr>
                <w:rFonts w:ascii="仿宋" w:hAnsi="仿宋" w:eastAsia="仿宋"/>
                <w:sz w:val="21"/>
                <w:szCs w:val="21"/>
              </w:rPr>
            </w:pPr>
            <w:bookmarkStart w:id="8" w:name="_Hlk69222622"/>
            <w:r>
              <w:rPr>
                <w:rFonts w:hint="eastAsia" w:ascii="仿宋" w:hAnsi="仿宋" w:eastAsia="仿宋"/>
                <w:sz w:val="21"/>
                <w:szCs w:val="21"/>
              </w:rPr>
              <w:t>协助医疗</w:t>
            </w:r>
          </w:p>
          <w:p>
            <w:pPr>
              <w:adjustRightInd w:val="0"/>
              <w:snapToGrid w:val="0"/>
              <w:jc w:val="center"/>
              <w:rPr>
                <w:rFonts w:ascii="仿宋" w:hAnsi="仿宋" w:eastAsia="仿宋"/>
                <w:sz w:val="21"/>
                <w:szCs w:val="21"/>
              </w:rPr>
            </w:pPr>
            <w:r>
              <w:rPr>
                <w:rFonts w:hint="eastAsia" w:ascii="仿宋" w:hAnsi="仿宋" w:eastAsia="仿宋"/>
                <w:sz w:val="21"/>
                <w:szCs w:val="21"/>
              </w:rPr>
              <w:t>护理服务</w:t>
            </w: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□老年人日常生活观察</w:t>
            </w:r>
          </w:p>
          <w:p>
            <w:pPr>
              <w:adjustRightInd w:val="0"/>
              <w:snapToGrid w:val="0"/>
              <w:rPr>
                <w:rFonts w:ascii="仿宋" w:hAnsi="仿宋" w:eastAsia="仿宋"/>
                <w:sz w:val="21"/>
                <w:szCs w:val="16"/>
              </w:rPr>
            </w:pPr>
            <w:r>
              <w:rPr>
                <w:rFonts w:hint="eastAsia" w:ascii="仿宋" w:hAnsi="仿宋" w:eastAsia="仿宋"/>
                <w:sz w:val="21"/>
                <w:szCs w:val="16"/>
              </w:rPr>
              <w:t>□协助或指导老年人使用辅助器具</w:t>
            </w:r>
          </w:p>
          <w:p>
            <w:pPr>
              <w:adjustRightInd w:val="0"/>
              <w:snapToGrid w:val="0"/>
              <w:rPr>
                <w:rFonts w:ascii="仿宋" w:hAnsi="仿宋" w:eastAsia="仿宋"/>
                <w:sz w:val="21"/>
                <w:szCs w:val="16"/>
              </w:rPr>
            </w:pPr>
            <w:r>
              <w:rPr>
                <w:rFonts w:hint="eastAsia" w:ascii="仿宋" w:hAnsi="仿宋" w:eastAsia="仿宋"/>
                <w:sz w:val="21"/>
                <w:szCs w:val="16"/>
              </w:rPr>
              <w:t>□化验标本的收集送检</w:t>
            </w:r>
          </w:p>
          <w:p>
            <w:pPr>
              <w:adjustRightInd w:val="0"/>
              <w:snapToGrid w:val="0"/>
              <w:rPr>
                <w:rFonts w:ascii="仿宋" w:hAnsi="仿宋" w:eastAsia="仿宋"/>
                <w:sz w:val="21"/>
                <w:szCs w:val="16"/>
              </w:rPr>
            </w:pPr>
            <w:r>
              <w:rPr>
                <w:rFonts w:hint="eastAsia" w:ascii="仿宋" w:hAnsi="仿宋" w:eastAsia="仿宋"/>
                <w:sz w:val="21"/>
                <w:szCs w:val="16"/>
              </w:rPr>
              <w:t>□其他协助医疗护理服务：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bookmarkStart w:id="9" w:name="_Hlk69223802"/>
            <w:r>
              <w:rPr>
                <w:rFonts w:hint="eastAsia" w:ascii="仿宋" w:hAnsi="仿宋" w:eastAsia="仿宋"/>
                <w:sz w:val="21"/>
                <w:szCs w:val="21"/>
              </w:rPr>
              <w:t>康复服务</w:t>
            </w: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□康复评定和制定计划 □物理治疗</w:t>
            </w:r>
          </w:p>
          <w:p>
            <w:pPr>
              <w:adjustRightInd w:val="0"/>
              <w:snapToGrid w:val="0"/>
              <w:rPr>
                <w:rFonts w:ascii="仿宋" w:hAnsi="仿宋" w:eastAsia="仿宋"/>
                <w:sz w:val="21"/>
                <w:szCs w:val="16"/>
              </w:rPr>
            </w:pPr>
            <w:r>
              <w:rPr>
                <w:rFonts w:hint="eastAsia" w:ascii="仿宋" w:hAnsi="仿宋" w:eastAsia="仿宋"/>
                <w:sz w:val="21"/>
                <w:szCs w:val="16"/>
              </w:rPr>
              <w:t>□作业治疗 □言语治疗 □中医康复治疗</w:t>
            </w:r>
          </w:p>
          <w:p>
            <w:pPr>
              <w:adjustRightInd w:val="0"/>
              <w:snapToGrid w:val="0"/>
              <w:rPr>
                <w:rFonts w:ascii="仿宋" w:hAnsi="仿宋" w:eastAsia="仿宋"/>
                <w:sz w:val="21"/>
                <w:szCs w:val="16"/>
              </w:rPr>
            </w:pPr>
            <w:r>
              <w:rPr>
                <w:rFonts w:hint="eastAsia" w:ascii="仿宋" w:hAnsi="仿宋" w:eastAsia="仿宋"/>
                <w:sz w:val="21"/>
                <w:szCs w:val="16"/>
              </w:rPr>
              <w:t>□其他康复服务：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安宁服务</w:t>
            </w:r>
          </w:p>
        </w:tc>
        <w:tc>
          <w:tcPr>
            <w:tcW w:w="4961" w:type="dxa"/>
            <w:gridSpan w:val="4"/>
            <w:noWrap/>
            <w:vAlign w:val="center"/>
          </w:tcPr>
          <w:p>
            <w:pPr>
              <w:adjustRightInd w:val="0"/>
              <w:snapToGrid w:val="0"/>
              <w:rPr>
                <w:rFonts w:ascii="仿宋" w:hAnsi="仿宋" w:eastAsia="仿宋"/>
                <w:sz w:val="21"/>
                <w:szCs w:val="16"/>
              </w:rPr>
            </w:pPr>
            <w:r>
              <w:rPr>
                <w:rFonts w:hint="eastAsia" w:ascii="仿宋" w:hAnsi="仿宋" w:eastAsia="仿宋"/>
                <w:sz w:val="21"/>
                <w:szCs w:val="16"/>
              </w:rPr>
              <w:t>□疼痛及其他症状护理服务 □舒适照护</w:t>
            </w:r>
          </w:p>
          <w:p>
            <w:pPr>
              <w:adjustRightInd w:val="0"/>
              <w:snapToGrid w:val="0"/>
              <w:rPr>
                <w:rFonts w:ascii="仿宋" w:hAnsi="仿宋" w:eastAsia="仿宋"/>
                <w:sz w:val="21"/>
                <w:szCs w:val="16"/>
              </w:rPr>
            </w:pPr>
            <w:r>
              <w:rPr>
                <w:rFonts w:hint="eastAsia" w:ascii="仿宋" w:hAnsi="仿宋" w:eastAsia="仿宋"/>
                <w:sz w:val="21"/>
                <w:szCs w:val="16"/>
              </w:rPr>
              <w:t>□其他安宁服务：</w:t>
            </w:r>
            <w:r>
              <w:rPr>
                <w:rFonts w:hint="eastAsia" w:ascii="仿宋" w:hAnsi="仿宋" w:eastAsia="仿宋"/>
                <w:sz w:val="21"/>
                <w:szCs w:val="21"/>
                <w:u w:val="single"/>
              </w:rPr>
              <w:t xml:space="preserve">        </w:t>
            </w:r>
          </w:p>
        </w:tc>
        <w:tc>
          <w:tcPr>
            <w:tcW w:w="2607" w:type="dxa"/>
            <w:noWrap/>
            <w:vAlign w:val="center"/>
          </w:tcPr>
          <w:p>
            <w:pPr>
              <w:adjustRightInd w:val="0"/>
              <w:snapToGrid w:val="0"/>
              <w:rPr>
                <w:rFonts w:ascii="仿宋" w:hAnsi="仿宋" w:eastAsia="仿宋"/>
                <w:sz w:val="21"/>
                <w:szCs w:val="21"/>
              </w:rPr>
            </w:pPr>
          </w:p>
        </w:tc>
      </w:tr>
      <w:bookmarkEnd w:id="8"/>
      <w:bookmarkEnd w:id="9"/>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700" w:hRule="atLeast"/>
          <w:jc w:val="center"/>
        </w:trPr>
        <w:tc>
          <w:tcPr>
            <w:tcW w:w="1277" w:type="dxa"/>
            <w:noWrap/>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其他</w:t>
            </w:r>
          </w:p>
          <w:p>
            <w:pPr>
              <w:adjustRightInd w:val="0"/>
              <w:snapToGrid w:val="0"/>
              <w:jc w:val="center"/>
              <w:rPr>
                <w:rFonts w:ascii="仿宋" w:hAnsi="仿宋" w:eastAsia="仿宋"/>
                <w:sz w:val="21"/>
                <w:szCs w:val="21"/>
              </w:rPr>
            </w:pPr>
            <w:r>
              <w:rPr>
                <w:rFonts w:hint="eastAsia" w:ascii="仿宋" w:hAnsi="仿宋" w:eastAsia="仿宋"/>
                <w:sz w:val="21"/>
                <w:szCs w:val="21"/>
              </w:rPr>
              <w:t>约定服务</w:t>
            </w:r>
          </w:p>
        </w:tc>
        <w:tc>
          <w:tcPr>
            <w:tcW w:w="4961" w:type="dxa"/>
            <w:gridSpan w:val="4"/>
            <w:noWrap/>
            <w:vAlign w:val="center"/>
          </w:tcPr>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tc>
        <w:tc>
          <w:tcPr>
            <w:tcW w:w="2607" w:type="dxa"/>
            <w:noWrap/>
            <w:vAlign w:val="center"/>
          </w:tcPr>
          <w:p>
            <w:pPr>
              <w:adjustRightInd w:val="0"/>
              <w:snapToGrid w:val="0"/>
              <w:jc w:val="center"/>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531" w:hRule="atLeast"/>
          <w:jc w:val="center"/>
        </w:trPr>
        <w:tc>
          <w:tcPr>
            <w:tcW w:w="8845" w:type="dxa"/>
            <w:gridSpan w:val="6"/>
            <w:noWrap/>
          </w:tcPr>
          <w:p>
            <w:pPr>
              <w:tabs>
                <w:tab w:val="left" w:pos="4453"/>
              </w:tabs>
              <w:adjustRightInd w:val="0"/>
              <w:snapToGrid w:val="0"/>
              <w:rPr>
                <w:rFonts w:ascii="仿宋" w:hAnsi="仿宋" w:eastAsia="仿宋"/>
                <w:sz w:val="21"/>
                <w:szCs w:val="21"/>
              </w:rPr>
            </w:pPr>
          </w:p>
          <w:p>
            <w:pPr>
              <w:tabs>
                <w:tab w:val="left" w:pos="4453"/>
              </w:tabs>
              <w:adjustRightInd w:val="0"/>
              <w:snapToGrid w:val="0"/>
              <w:rPr>
                <w:rFonts w:ascii="仿宋" w:hAnsi="仿宋" w:eastAsia="仿宋"/>
                <w:sz w:val="21"/>
                <w:szCs w:val="21"/>
              </w:rPr>
            </w:pPr>
          </w:p>
          <w:p>
            <w:pPr>
              <w:tabs>
                <w:tab w:val="left" w:pos="4453"/>
              </w:tabs>
              <w:adjustRightInd w:val="0"/>
              <w:snapToGrid w:val="0"/>
              <w:rPr>
                <w:rFonts w:ascii="仿宋" w:hAnsi="仿宋" w:eastAsia="仿宋"/>
                <w:sz w:val="21"/>
                <w:szCs w:val="21"/>
                <w:u w:val="single"/>
              </w:rPr>
            </w:pPr>
            <w:r>
              <w:rPr>
                <w:rFonts w:hint="eastAsia" w:ascii="仿宋" w:hAnsi="仿宋" w:eastAsia="仿宋"/>
                <w:sz w:val="21"/>
                <w:szCs w:val="21"/>
              </w:rPr>
              <w:t>乙方（签名）</w:t>
            </w:r>
            <w:r>
              <w:rPr>
                <w:rFonts w:hint="eastAsia" w:ascii="仿宋" w:hAnsi="仿宋" w:eastAsia="仿宋"/>
                <w:sz w:val="21"/>
                <w:szCs w:val="21"/>
                <w:u w:val="single"/>
              </w:rPr>
              <w:t xml:space="preserve">                                         </w:t>
            </w:r>
          </w:p>
          <w:p>
            <w:pPr>
              <w:adjustRightInd w:val="0"/>
              <w:snapToGrid w:val="0"/>
              <w:rPr>
                <w:rFonts w:ascii="仿宋" w:hAnsi="仿宋" w:eastAsia="仿宋"/>
                <w:sz w:val="21"/>
                <w:szCs w:val="21"/>
              </w:rPr>
            </w:pPr>
          </w:p>
          <w:p>
            <w:pPr>
              <w:tabs>
                <w:tab w:val="left" w:pos="4453"/>
              </w:tabs>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u w:val="single"/>
              </w:rPr>
            </w:pPr>
            <w:r>
              <w:rPr>
                <w:rFonts w:hint="eastAsia" w:ascii="仿宋" w:hAnsi="仿宋" w:eastAsia="仿宋"/>
                <w:sz w:val="21"/>
                <w:szCs w:val="21"/>
              </w:rPr>
              <w:t>丙方（签名或盖章）</w:t>
            </w:r>
            <w:r>
              <w:rPr>
                <w:rFonts w:hint="eastAsia" w:ascii="仿宋" w:hAnsi="仿宋" w:eastAsia="仿宋"/>
                <w:sz w:val="21"/>
                <w:szCs w:val="21"/>
                <w:u w:val="single"/>
              </w:rPr>
              <w:t xml:space="preserve">                                  </w:t>
            </w:r>
          </w:p>
          <w:p>
            <w:pPr>
              <w:adjustRightInd w:val="0"/>
              <w:snapToGrid w:val="0"/>
              <w:rPr>
                <w:rFonts w:ascii="仿宋" w:hAnsi="仿宋" w:eastAsia="仿宋"/>
                <w:sz w:val="21"/>
                <w:szCs w:val="21"/>
                <w:u w:val="single"/>
              </w:rPr>
            </w:pPr>
          </w:p>
          <w:p>
            <w:pPr>
              <w:tabs>
                <w:tab w:val="left" w:pos="4483"/>
                <w:tab w:val="left" w:pos="5370"/>
                <w:tab w:val="left" w:pos="8630"/>
              </w:tabs>
              <w:adjustRightInd w:val="0"/>
              <w:snapToGrid w:val="0"/>
              <w:spacing w:before="120"/>
              <w:rPr>
                <w:rFonts w:ascii="仿宋" w:hAnsi="仿宋" w:eastAsia="仿宋"/>
                <w:sz w:val="21"/>
                <w:szCs w:val="21"/>
              </w:rPr>
            </w:pPr>
            <w:r>
              <w:rPr>
                <w:rFonts w:hint="eastAsia" w:ascii="仿宋" w:hAnsi="仿宋" w:eastAsia="仿宋"/>
                <w:sz w:val="21"/>
                <w:szCs w:val="21"/>
              </w:rPr>
              <w:t xml:space="preserve">                                                    </w:t>
            </w:r>
            <w:r>
              <w:rPr>
                <w:rFonts w:hint="eastAsia" w:ascii="仿宋" w:hAnsi="仿宋" w:eastAsia="仿宋"/>
                <w:sz w:val="21"/>
                <w:szCs w:val="21"/>
                <w:u w:val="single"/>
              </w:rPr>
              <w:t xml:space="preserve">     </w:t>
            </w:r>
            <w:r>
              <w:rPr>
                <w:rFonts w:hint="eastAsia" w:ascii="仿宋" w:hAnsi="仿宋" w:eastAsia="仿宋"/>
                <w:sz w:val="21"/>
                <w:szCs w:val="21"/>
              </w:rPr>
              <w:t>年</w:t>
            </w:r>
            <w:r>
              <w:rPr>
                <w:rFonts w:hint="eastAsia" w:ascii="仿宋" w:hAnsi="仿宋" w:eastAsia="仿宋"/>
                <w:sz w:val="21"/>
                <w:szCs w:val="21"/>
                <w:u w:val="single"/>
              </w:rPr>
              <w:t xml:space="preserve">    </w:t>
            </w:r>
            <w:r>
              <w:rPr>
                <w:rFonts w:hint="eastAsia" w:ascii="仿宋" w:hAnsi="仿宋" w:eastAsia="仿宋"/>
                <w:sz w:val="21"/>
                <w:szCs w:val="21"/>
              </w:rPr>
              <w:t>月</w:t>
            </w:r>
            <w:r>
              <w:rPr>
                <w:rFonts w:hint="eastAsia" w:ascii="仿宋" w:hAnsi="仿宋" w:eastAsia="仿宋"/>
                <w:sz w:val="21"/>
                <w:szCs w:val="21"/>
                <w:u w:val="single"/>
              </w:rPr>
              <w:t xml:space="preserve">      </w:t>
            </w:r>
            <w:r>
              <w:rPr>
                <w:rFonts w:hint="eastAsia" w:ascii="仿宋" w:hAnsi="仿宋" w:eastAsia="仿宋"/>
                <w:sz w:val="21"/>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907" w:hRule="atLeast"/>
          <w:jc w:val="center"/>
        </w:trPr>
        <w:tc>
          <w:tcPr>
            <w:tcW w:w="8845" w:type="dxa"/>
            <w:gridSpan w:val="6"/>
            <w:noWrap/>
            <w:vAlign w:val="center"/>
          </w:tcPr>
          <w:p>
            <w:pPr>
              <w:adjustRightInd w:val="0"/>
              <w:snapToGrid w:val="0"/>
              <w:rPr>
                <w:rFonts w:ascii="仿宋" w:hAnsi="仿宋" w:eastAsia="仿宋"/>
                <w:sz w:val="21"/>
                <w:szCs w:val="21"/>
              </w:rPr>
            </w:pPr>
            <w:r>
              <w:rPr>
                <w:rFonts w:hint="eastAsia" w:ascii="仿宋" w:hAnsi="仿宋" w:eastAsia="仿宋"/>
                <w:sz w:val="21"/>
                <w:szCs w:val="21"/>
              </w:rPr>
              <w:t>注：1．根据乙方的照料护理等级确定相应服务内容。</w:t>
            </w:r>
          </w:p>
          <w:p>
            <w:pPr>
              <w:tabs>
                <w:tab w:val="left" w:pos="502"/>
              </w:tabs>
              <w:adjustRightInd w:val="0"/>
              <w:snapToGrid w:val="0"/>
              <w:ind w:firstLine="404"/>
              <w:rPr>
                <w:rFonts w:ascii="仿宋" w:hAnsi="仿宋" w:eastAsia="仿宋"/>
                <w:sz w:val="21"/>
                <w:szCs w:val="21"/>
              </w:rPr>
            </w:pPr>
            <w:r>
              <w:rPr>
                <w:rFonts w:hint="eastAsia" w:ascii="仿宋" w:hAnsi="仿宋" w:eastAsia="仿宋"/>
                <w:sz w:val="21"/>
                <w:szCs w:val="21"/>
              </w:rPr>
              <w:t>2．“服务内容”一栏在确认内容后的“□”内打“√”，未选的在“□”内打“×”。</w:t>
            </w:r>
          </w:p>
        </w:tc>
      </w:tr>
    </w:tbl>
    <w:p>
      <w:pPr>
        <w:rPr>
          <w:rFonts w:ascii="黑体" w:hAnsi="黑体" w:eastAsia="黑体" w:cs="黑体"/>
          <w:szCs w:val="32"/>
        </w:rPr>
      </w:pPr>
    </w:p>
    <w:p>
      <w:pPr>
        <w:rPr>
          <w:rFonts w:ascii="黑体" w:hAnsi="黑体" w:eastAsia="黑体" w:cs="黑体"/>
          <w:szCs w:val="32"/>
        </w:rPr>
      </w:pPr>
    </w:p>
    <w:p>
      <w:pPr>
        <w:rPr>
          <w:rFonts w:hint="eastAsia" w:ascii="方正黑体_GBK" w:hAnsi="黑体" w:eastAsia="方正黑体_GBK" w:cs="黑体"/>
          <w:sz w:val="32"/>
          <w:szCs w:val="32"/>
        </w:rPr>
      </w:pPr>
      <w:r>
        <w:rPr>
          <w:rFonts w:hint="eastAsia" w:ascii="黑体" w:hAnsi="黑体" w:eastAsia="黑体" w:cs="黑体"/>
          <w:szCs w:val="32"/>
        </w:rPr>
        <w:br w:type="page"/>
      </w:r>
      <w:r>
        <w:rPr>
          <w:rFonts w:hint="eastAsia" w:ascii="方正黑体_GBK" w:hAnsi="黑体" w:eastAsia="方正黑体_GBK" w:cs="黑体"/>
          <w:sz w:val="32"/>
          <w:szCs w:val="32"/>
        </w:rPr>
        <w:t>附件9</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变更事项确认表</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rPr>
        <w:t>乙方：</w:t>
      </w: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乙方入住时经评估能力等级为,甲方提供的照料护理等级为。</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甲方于对乙方重新进行了评估，重新评估的能力等级为。根据乙方能力等级变化，需要对乙方的照料护理等级和相关的服务内容进行变更，经各方协商一致，同意变更下列事项，具体变更内容如下：</w:t>
      </w:r>
    </w:p>
    <w:p>
      <w:pPr>
        <w:tabs>
          <w:tab w:val="left" w:pos="790"/>
          <w:tab w:val="left" w:pos="4253"/>
          <w:tab w:val="left" w:pos="5670"/>
        </w:tabs>
        <w:overflowPunct w:val="0"/>
        <w:adjustRightInd w:val="0"/>
        <w:snapToGrid w:val="0"/>
        <w:spacing w:line="560" w:lineRule="exact"/>
        <w:ind w:firstLine="400" w:firstLineChars="200"/>
        <w:rPr>
          <w:rFonts w:ascii="黑体" w:hAnsi="黑体" w:eastAsia="黑体" w:cs="黑体"/>
          <w:szCs w:val="32"/>
        </w:rPr>
      </w:pPr>
      <w:r>
        <w:rPr>
          <w:rFonts w:hint="eastAsia" w:ascii="黑体" w:hAnsi="黑体" w:eastAsia="黑体" w:cs="黑体"/>
          <w:szCs w:val="32"/>
        </w:rPr>
        <w:t>一、照料护理等级变更</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乙方变更后的照料护理等级为。</w:t>
      </w:r>
    </w:p>
    <w:p>
      <w:pPr>
        <w:tabs>
          <w:tab w:val="left" w:pos="790"/>
          <w:tab w:val="left" w:pos="4253"/>
          <w:tab w:val="left" w:pos="5670"/>
        </w:tabs>
        <w:overflowPunct w:val="0"/>
        <w:adjustRightInd w:val="0"/>
        <w:snapToGrid w:val="0"/>
        <w:spacing w:line="560" w:lineRule="exact"/>
        <w:ind w:firstLine="400" w:firstLineChars="200"/>
        <w:rPr>
          <w:rFonts w:ascii="黑体" w:hAnsi="黑体" w:eastAsia="黑体" w:cs="黑体"/>
          <w:szCs w:val="32"/>
        </w:rPr>
      </w:pPr>
      <w:r>
        <w:rPr>
          <w:rFonts w:hint="eastAsia" w:ascii="黑体" w:hAnsi="黑体" w:eastAsia="黑体" w:cs="黑体"/>
          <w:szCs w:val="32"/>
        </w:rPr>
        <w:t>二、服务内容变更</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1.甲方为乙方新增下列服务内容</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2.甲方不再为乙方提供下列服务</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ascii="黑体" w:hAnsi="黑体" w:eastAsia="黑体" w:cs="黑体"/>
          <w:szCs w:val="32"/>
        </w:rPr>
        <w:t>三、费用变更</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养老服务总费用为</w:t>
      </w:r>
      <w:r>
        <w:rPr>
          <w:rFonts w:hint="eastAsia" w:hAnsi="仿宋_GB2312" w:cs="仿宋_GB2312"/>
          <w:szCs w:val="32"/>
          <w:u w:val="single"/>
        </w:rPr>
        <w:t xml:space="preserve">             </w:t>
      </w:r>
      <w:r>
        <w:rPr>
          <w:rFonts w:hint="eastAsia" w:hAnsi="仿宋_GB2312" w:cs="仿宋_GB2312"/>
          <w:szCs w:val="32"/>
        </w:rPr>
        <w:t>元/月，其中：</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（1）床位费：</w:t>
      </w:r>
      <w:r>
        <w:rPr>
          <w:rFonts w:hint="eastAsia" w:hAnsi="仿宋_GB2312" w:cs="仿宋_GB2312"/>
          <w:szCs w:val="32"/>
          <w:u w:val="single"/>
        </w:rPr>
        <w:t xml:space="preserve">             </w:t>
      </w:r>
      <w:r>
        <w:rPr>
          <w:rFonts w:hint="eastAsia" w:hAnsi="仿宋_GB2312" w:cs="仿宋_GB2312"/>
          <w:szCs w:val="32"/>
        </w:rPr>
        <w:t>元/月；</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（2）服务费：</w:t>
      </w:r>
      <w:r>
        <w:rPr>
          <w:rFonts w:hint="eastAsia" w:hAnsi="仿宋_GB2312" w:cs="仿宋_GB2312"/>
          <w:szCs w:val="32"/>
          <w:u w:val="single"/>
        </w:rPr>
        <w:t xml:space="preserve">             </w:t>
      </w:r>
      <w:r>
        <w:rPr>
          <w:rFonts w:hint="eastAsia" w:hAnsi="仿宋_GB2312" w:cs="仿宋_GB2312"/>
          <w:szCs w:val="32"/>
        </w:rPr>
        <w:t>元/月；</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（3）膳食费：</w:t>
      </w:r>
      <w:r>
        <w:rPr>
          <w:rFonts w:hint="eastAsia" w:hAnsi="仿宋_GB2312" w:cs="仿宋_GB2312"/>
          <w:szCs w:val="32"/>
          <w:u w:val="single"/>
        </w:rPr>
        <w:t xml:space="preserve">             </w:t>
      </w:r>
      <w:r>
        <w:rPr>
          <w:rFonts w:hint="eastAsia" w:hAnsi="仿宋_GB2312" w:cs="仿宋_GB2312"/>
          <w:szCs w:val="32"/>
        </w:rPr>
        <w:t>元/月；</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（4）其它费用：</w:t>
      </w:r>
      <w:r>
        <w:rPr>
          <w:rFonts w:hint="eastAsia" w:hAnsi="仿宋_GB2312" w:cs="仿宋_GB2312"/>
          <w:szCs w:val="32"/>
          <w:u w:val="single"/>
        </w:rPr>
        <w:t xml:space="preserve">             </w:t>
      </w:r>
      <w:r>
        <w:rPr>
          <w:rFonts w:hint="eastAsia" w:hAnsi="仿宋_GB2312" w:cs="仿宋_GB2312"/>
          <w:szCs w:val="32"/>
        </w:rPr>
        <w:t>费，</w:t>
      </w:r>
      <w:r>
        <w:rPr>
          <w:rFonts w:hint="eastAsia" w:hAnsi="仿宋_GB2312" w:cs="仿宋_GB2312"/>
          <w:szCs w:val="32"/>
          <w:u w:val="single"/>
        </w:rPr>
        <w:t xml:space="preserve">             </w:t>
      </w:r>
      <w:r>
        <w:rPr>
          <w:rFonts w:hint="eastAsia" w:hAnsi="仿宋_GB2312" w:cs="仿宋_GB2312"/>
          <w:szCs w:val="32"/>
        </w:rPr>
        <w:t>元/</w:t>
      </w:r>
      <w:r>
        <w:rPr>
          <w:rFonts w:hint="eastAsia" w:hAnsi="仿宋_GB2312" w:cs="仿宋_GB2312"/>
          <w:szCs w:val="32"/>
          <w:u w:val="single"/>
        </w:rPr>
        <w:t xml:space="preserve">             </w:t>
      </w:r>
      <w:r>
        <w:rPr>
          <w:rFonts w:hint="eastAsia" w:hAnsi="仿宋_GB2312" w:cs="仿宋_GB2312"/>
          <w:szCs w:val="32"/>
        </w:rPr>
        <w:t>（单位）。</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 xml:space="preserve">             </w:t>
      </w:r>
      <w:r>
        <w:rPr>
          <w:rFonts w:hint="eastAsia" w:hAnsi="仿宋_GB2312" w:cs="仿宋_GB2312"/>
          <w:szCs w:val="32"/>
          <w:u w:val="single"/>
        </w:rPr>
        <w:t xml:space="preserve">               </w:t>
      </w:r>
      <w:r>
        <w:rPr>
          <w:rFonts w:hint="eastAsia" w:hAnsi="仿宋_GB2312" w:cs="仿宋_GB2312"/>
          <w:szCs w:val="32"/>
        </w:rPr>
        <w:t>费，</w:t>
      </w:r>
      <w:r>
        <w:rPr>
          <w:rFonts w:hint="eastAsia" w:hAnsi="仿宋_GB2312" w:cs="仿宋_GB2312"/>
          <w:szCs w:val="32"/>
          <w:u w:val="single"/>
        </w:rPr>
        <w:t xml:space="preserve">             </w:t>
      </w:r>
      <w:r>
        <w:rPr>
          <w:rFonts w:hint="eastAsia" w:hAnsi="仿宋_GB2312" w:cs="仿宋_GB2312"/>
          <w:szCs w:val="32"/>
        </w:rPr>
        <w:t>元/</w:t>
      </w:r>
      <w:r>
        <w:rPr>
          <w:rFonts w:hint="eastAsia" w:hAnsi="仿宋_GB2312" w:cs="仿宋_GB2312"/>
          <w:szCs w:val="32"/>
          <w:u w:val="single"/>
        </w:rPr>
        <w:t xml:space="preserve">             </w:t>
      </w:r>
      <w:r>
        <w:rPr>
          <w:rFonts w:hint="eastAsia" w:hAnsi="仿宋_GB2312" w:cs="仿宋_GB2312"/>
          <w:szCs w:val="32"/>
        </w:rPr>
        <w:t>（单位）。</w:t>
      </w:r>
    </w:p>
    <w:p>
      <w:pPr>
        <w:tabs>
          <w:tab w:val="left" w:pos="790"/>
          <w:tab w:val="left" w:pos="4253"/>
          <w:tab w:val="left" w:pos="5670"/>
        </w:tabs>
        <w:overflowPunct w:val="0"/>
        <w:adjustRightInd w:val="0"/>
        <w:snapToGrid w:val="0"/>
        <w:spacing w:line="560" w:lineRule="exact"/>
        <w:rPr>
          <w:rFonts w:hAnsi="仿宋_GB2312" w:cs="仿宋_GB2312"/>
          <w:szCs w:val="32"/>
        </w:rPr>
      </w:pPr>
    </w:p>
    <w:p>
      <w:pPr>
        <w:tabs>
          <w:tab w:val="left" w:pos="790"/>
          <w:tab w:val="left" w:pos="4253"/>
          <w:tab w:val="left" w:pos="5670"/>
        </w:tabs>
        <w:overflowPunct w:val="0"/>
        <w:adjustRightInd w:val="0"/>
        <w:snapToGrid w:val="0"/>
        <w:spacing w:line="560" w:lineRule="exact"/>
        <w:rPr>
          <w:rFonts w:hAnsi="仿宋_GB2312" w:cs="仿宋_GB2312"/>
          <w:szCs w:val="32"/>
        </w:rPr>
      </w:pPr>
      <w:r>
        <w:rPr>
          <w:rFonts w:hint="eastAsia" w:hAnsi="仿宋_GB2312" w:cs="仿宋_GB2312"/>
          <w:szCs w:val="32"/>
        </w:rPr>
        <w:t xml:space="preserve">     乙方、丙方同意并确认上述变更事项。</w:t>
      </w:r>
    </w:p>
    <w:p>
      <w:pPr>
        <w:tabs>
          <w:tab w:val="left" w:pos="790"/>
          <w:tab w:val="left" w:pos="4253"/>
          <w:tab w:val="left" w:pos="5670"/>
        </w:tabs>
        <w:overflowPunct w:val="0"/>
        <w:adjustRightInd w:val="0"/>
        <w:snapToGrid w:val="0"/>
        <w:spacing w:line="560" w:lineRule="exact"/>
        <w:rPr>
          <w:rFonts w:hAnsi="仿宋_GB2312" w:cs="仿宋_GB2312"/>
          <w:szCs w:val="32"/>
        </w:rPr>
      </w:pP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p>
    <w:p>
      <w:pPr>
        <w:tabs>
          <w:tab w:val="left" w:pos="790"/>
          <w:tab w:val="left" w:pos="4253"/>
          <w:tab w:val="left" w:pos="5670"/>
        </w:tabs>
        <w:overflowPunct w:val="0"/>
        <w:adjustRightInd w:val="0"/>
        <w:snapToGrid w:val="0"/>
        <w:spacing w:line="560" w:lineRule="exact"/>
        <w:ind w:firstLine="400" w:firstLineChars="200"/>
        <w:rPr>
          <w:rFonts w:hAnsi="仿宋_GB2312" w:eastAsia="仿宋_GB2312" w:cs="仿宋_GB2312"/>
          <w:szCs w:val="32"/>
        </w:rPr>
      </w:pPr>
      <w:r>
        <w:rPr>
          <w:rFonts w:hint="eastAsia" w:hAnsi="仿宋_GB2312" w:cs="仿宋_GB2312"/>
          <w:szCs w:val="32"/>
        </w:rPr>
        <w:t>甲方（盖章）：</w:t>
      </w:r>
    </w:p>
    <w:p>
      <w:pPr>
        <w:tabs>
          <w:tab w:val="left" w:pos="790"/>
          <w:tab w:val="left" w:pos="4253"/>
          <w:tab w:val="left" w:pos="5670"/>
        </w:tabs>
        <w:overflowPunct w:val="0"/>
        <w:adjustRightInd w:val="0"/>
        <w:snapToGrid w:val="0"/>
        <w:spacing w:line="560" w:lineRule="exact"/>
        <w:rPr>
          <w:rFonts w:hAnsi="仿宋_GB2312" w:cs="仿宋_GB2312"/>
          <w:szCs w:val="32"/>
        </w:rPr>
      </w:pPr>
    </w:p>
    <w:p>
      <w:pPr>
        <w:tabs>
          <w:tab w:val="left" w:pos="790"/>
          <w:tab w:val="left" w:pos="4253"/>
          <w:tab w:val="left" w:pos="5670"/>
        </w:tabs>
        <w:overflowPunct w:val="0"/>
        <w:adjustRightInd w:val="0"/>
        <w:snapToGrid w:val="0"/>
        <w:spacing w:line="560" w:lineRule="exact"/>
        <w:rPr>
          <w:rFonts w:hAnsi="仿宋_GB2312" w:eastAsia="仿宋_GB2312" w:cs="仿宋_GB2312"/>
          <w:szCs w:val="32"/>
          <w:lang w:val="en-US"/>
        </w:rPr>
      </w:pPr>
      <w:r>
        <w:rPr>
          <w:rFonts w:hint="eastAsia" w:hAnsi="仿宋_GB2312" w:cs="仿宋_GB2312"/>
          <w:szCs w:val="32"/>
          <w:lang w:val="en-US"/>
        </w:rPr>
        <w:t xml:space="preserve">    乙方（签名）：</w:t>
      </w:r>
    </w:p>
    <w:p>
      <w:pPr>
        <w:tabs>
          <w:tab w:val="left" w:pos="790"/>
          <w:tab w:val="left" w:pos="4253"/>
          <w:tab w:val="left" w:pos="5670"/>
        </w:tabs>
        <w:overflowPunct w:val="0"/>
        <w:adjustRightInd w:val="0"/>
        <w:snapToGrid w:val="0"/>
        <w:spacing w:line="560" w:lineRule="exact"/>
        <w:rPr>
          <w:rFonts w:hAnsi="仿宋_GB2312" w:cs="仿宋_GB2312"/>
          <w:szCs w:val="32"/>
        </w:rPr>
      </w:pP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 xml:space="preserve">丙方（签名或盖章）：                         </w:t>
      </w:r>
    </w:p>
    <w:p>
      <w:pPr>
        <w:tabs>
          <w:tab w:val="left" w:pos="790"/>
          <w:tab w:val="left" w:pos="4253"/>
          <w:tab w:val="left" w:pos="5670"/>
        </w:tabs>
        <w:overflowPunct w:val="0"/>
        <w:adjustRightInd w:val="0"/>
        <w:snapToGrid w:val="0"/>
        <w:spacing w:line="560" w:lineRule="exact"/>
        <w:ind w:firstLine="400" w:firstLineChars="200"/>
        <w:rPr>
          <w:rFonts w:hAnsi="仿宋_GB2312" w:cs="仿宋_GB2312"/>
          <w:szCs w:val="32"/>
        </w:rPr>
      </w:pP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ind w:firstLine="6000" w:firstLineChars="3000"/>
        <w:rPr>
          <w:rFonts w:hAnsi="仿宋_GB2312" w:cs="仿宋_GB2312"/>
          <w:szCs w:val="32"/>
        </w:rPr>
      </w:pPr>
      <w:r>
        <w:rPr>
          <w:rFonts w:hint="eastAsia" w:hAnsi="仿宋_GB2312" w:cs="仿宋_GB2312"/>
          <w:szCs w:val="32"/>
        </w:rPr>
        <w:t>日期：    年  月  日</w:t>
      </w:r>
    </w:p>
    <w:p>
      <w:pPr>
        <w:rPr>
          <w:rFonts w:hint="eastAsia" w:ascii="方正黑体_GBK" w:hAnsi="黑体" w:eastAsia="方正黑体_GBK" w:cs="黑体"/>
          <w:sz w:val="32"/>
          <w:szCs w:val="32"/>
        </w:rPr>
      </w:pPr>
      <w:r>
        <w:rPr>
          <w:rFonts w:hint="eastAsia" w:hAnsi="仿宋_GB2312" w:cs="仿宋_GB2312"/>
          <w:szCs w:val="32"/>
        </w:rPr>
        <w:br w:type="page"/>
      </w:r>
      <w:r>
        <w:rPr>
          <w:rFonts w:hint="eastAsia" w:ascii="方正黑体_GBK" w:hAnsi="黑体" w:eastAsia="方正黑体_GBK" w:cs="黑体"/>
          <w:sz w:val="32"/>
          <w:szCs w:val="32"/>
        </w:rPr>
        <w:t>附件10</w:t>
      </w:r>
    </w:p>
    <w:p>
      <w:pPr>
        <w:overflowPunct w:val="0"/>
        <w:adjustRightInd w:val="0"/>
        <w:snapToGrid w:val="0"/>
        <w:spacing w:line="560" w:lineRule="exact"/>
        <w:ind w:firstLine="220" w:firstLineChars="50"/>
        <w:jc w:val="center"/>
        <w:rPr>
          <w:rFonts w:ascii="仿宋" w:hAnsi="仿宋" w:eastAsia="MS Mincho"/>
          <w:szCs w:val="32"/>
          <w:lang w:eastAsia="ja-JP"/>
        </w:rPr>
      </w:pPr>
      <w:r>
        <w:rPr>
          <w:rFonts w:hint="eastAsia" w:ascii="方正小标宋简体" w:hAnsi="方正小标宋简体" w:eastAsia="方正小标宋简体" w:cs="方正小标宋简体"/>
          <w:bCs/>
          <w:sz w:val="44"/>
          <w:szCs w:val="44"/>
        </w:rPr>
        <w:t>事项委托协议</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甲方：________________________________</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乙方：_______________________</w:t>
      </w:r>
    </w:p>
    <w:p>
      <w:pPr>
        <w:widowControl/>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丙方</w:t>
      </w:r>
      <w:r>
        <w:rPr>
          <w:rFonts w:hint="eastAsia" w:hAnsi="仿宋_GB2312" w:cs="仿宋_GB2312"/>
          <w:szCs w:val="32"/>
          <w:lang w:eastAsia="zh-CN"/>
        </w:rPr>
        <w:t>：</w:t>
      </w:r>
      <w:r>
        <w:rPr>
          <w:rFonts w:hint="eastAsia" w:hAnsi="仿宋_GB2312" w:cs="仿宋_GB2312"/>
          <w:szCs w:val="32"/>
        </w:rPr>
        <w:t xml:space="preserve">_______________________       </w:t>
      </w:r>
    </w:p>
    <w:p>
      <w:pPr>
        <w:overflowPunct w:val="0"/>
        <w:adjustRightInd w:val="0"/>
        <w:snapToGrid w:val="0"/>
        <w:spacing w:line="560" w:lineRule="exact"/>
        <w:ind w:firstLine="400" w:firstLineChars="200"/>
        <w:rPr>
          <w:rFonts w:hAnsi="仿宋_GB2312" w:cs="仿宋_GB2312"/>
          <w:szCs w:val="32"/>
          <w:lang w:eastAsia="ja-JP"/>
        </w:rPr>
      </w:pPr>
      <w:r>
        <w:rPr>
          <w:rFonts w:hint="eastAsia" w:hAnsi="仿宋_GB2312" w:cs="仿宋_GB2312"/>
          <w:szCs w:val="32"/>
        </w:rPr>
        <w:t>为了便利办理乙方在甲方入住期间及时解决乙方送医治疗的问题，乙方及丙方特委托甲方代为办理乙方的相关事项，经与甲方协商一致，订立如下协议，作为养老服务合同的附件：</w:t>
      </w:r>
    </w:p>
    <w:p>
      <w:pPr>
        <w:overflowPunct w:val="0"/>
        <w:adjustRightInd w:val="0"/>
        <w:snapToGrid w:val="0"/>
        <w:spacing w:line="560" w:lineRule="exact"/>
        <w:ind w:firstLine="402" w:firstLineChars="200"/>
        <w:rPr>
          <w:rFonts w:hAnsi="仿宋_GB2312" w:cs="仿宋_GB2312"/>
          <w:b/>
          <w:bCs/>
          <w:szCs w:val="32"/>
        </w:rPr>
      </w:pPr>
      <w:r>
        <w:rPr>
          <w:rFonts w:hint="eastAsia" w:hAnsi="仿宋_GB2312" w:cs="仿宋_GB2312"/>
          <w:b/>
          <w:bCs/>
          <w:szCs w:val="32"/>
        </w:rPr>
        <w:t>第一条 送医治疗委托事项</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1.当乙方突发疾病（含危重疾病）或出现身体损伤等紧急情况时，丙方接到甲方通知后无法及时赶到甲方的，特此授权甲方立即采取必要救治措施，及时联系120急救车辆送往医院。</w:t>
      </w:r>
    </w:p>
    <w:p>
      <w:pPr>
        <w:overflowPunct w:val="0"/>
        <w:adjustRightInd w:val="0"/>
        <w:snapToGrid w:val="0"/>
        <w:spacing w:line="560" w:lineRule="exact"/>
        <w:ind w:firstLine="400" w:firstLineChars="200"/>
        <w:rPr>
          <w:rFonts w:hAnsi="仿宋_GB2312" w:cs="仿宋_GB2312"/>
          <w:color w:val="333333"/>
          <w:szCs w:val="32"/>
        </w:rPr>
      </w:pPr>
      <w:r>
        <w:rPr>
          <w:rFonts w:hint="eastAsia" w:hAnsi="仿宋_GB2312" w:cs="仿宋_GB2312"/>
          <w:szCs w:val="32"/>
        </w:rPr>
        <w:t>2.</w:t>
      </w:r>
      <w:r>
        <w:rPr>
          <w:rFonts w:hint="eastAsia" w:hAnsi="仿宋_GB2312" w:cs="仿宋_GB2312"/>
          <w:color w:val="333333"/>
          <w:szCs w:val="32"/>
        </w:rPr>
        <w:t>在乙方需要进行</w:t>
      </w:r>
      <w:bookmarkStart w:id="10" w:name="_Hlk69249528"/>
      <w:r>
        <w:rPr>
          <w:rFonts w:hint="eastAsia" w:hAnsi="仿宋_GB2312" w:cs="仿宋_GB2312"/>
          <w:color w:val="333333"/>
          <w:szCs w:val="32"/>
        </w:rPr>
        <w:t>手术、接受特殊检查或者特殊治疗</w:t>
      </w:r>
      <w:bookmarkEnd w:id="10"/>
      <w:r>
        <w:rPr>
          <w:rFonts w:hint="eastAsia" w:hAnsi="仿宋_GB2312" w:cs="仿宋_GB2312"/>
          <w:color w:val="333333"/>
          <w:szCs w:val="32"/>
        </w:rPr>
        <w:t>，而乙方又不具备完全民事行为能力或因病无法签署医院的相关同意书、且丙方无法及时到场签字的情况下，</w:t>
      </w:r>
      <w:r>
        <w:rPr>
          <w:rFonts w:hint="eastAsia" w:hAnsi="仿宋_GB2312" w:cs="仿宋_GB2312"/>
          <w:b/>
          <w:bCs/>
          <w:color w:val="333333"/>
          <w:szCs w:val="32"/>
          <w:lang w:val="en-US"/>
        </w:rPr>
        <w:t>乙方、</w:t>
      </w:r>
      <w:r>
        <w:rPr>
          <w:rFonts w:hint="eastAsia" w:hAnsi="仿宋_GB2312" w:cs="仿宋_GB2312"/>
          <w:b/>
          <w:bCs/>
          <w:color w:val="333333"/>
          <w:szCs w:val="32"/>
        </w:rPr>
        <w:t>丙方特此预先授权甲方代为签字，代为签署手术同意书、麻醉同意书、输血治疗知情同意书、特殊检查（特殊治疗）同意书、病危（重）通知书等医院文书。</w:t>
      </w:r>
    </w:p>
    <w:p>
      <w:pPr>
        <w:overflowPunct w:val="0"/>
        <w:adjustRightInd w:val="0"/>
        <w:snapToGrid w:val="0"/>
        <w:spacing w:line="560" w:lineRule="exact"/>
        <w:ind w:firstLine="402" w:firstLineChars="200"/>
        <w:rPr>
          <w:rFonts w:hAnsi="仿宋_GB2312" w:cs="仿宋_GB2312"/>
          <w:b/>
          <w:bCs/>
          <w:szCs w:val="32"/>
        </w:rPr>
      </w:pPr>
      <w:r>
        <w:rPr>
          <w:rFonts w:hint="eastAsia" w:hAnsi="仿宋_GB2312" w:cs="仿宋_GB2312"/>
          <w:b/>
          <w:bCs/>
          <w:szCs w:val="32"/>
        </w:rPr>
        <w:t>第二条 丙方的责任</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1.承担乙方就医治疗所发生的全部费用。</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2.承担甲方代为签字的</w:t>
      </w:r>
      <w:r>
        <w:rPr>
          <w:rFonts w:hint="eastAsia" w:hAnsi="仿宋_GB2312" w:cs="仿宋_GB2312"/>
          <w:color w:val="333333"/>
          <w:szCs w:val="32"/>
        </w:rPr>
        <w:t>手术、特殊检查或者特殊治疗的一切风险和全部后果。</w:t>
      </w:r>
    </w:p>
    <w:p>
      <w:pPr>
        <w:overflowPunct w:val="0"/>
        <w:adjustRightInd w:val="0"/>
        <w:snapToGrid w:val="0"/>
        <w:spacing w:line="560" w:lineRule="exact"/>
        <w:ind w:firstLine="402" w:firstLineChars="200"/>
        <w:rPr>
          <w:rFonts w:hAnsi="仿宋_GB2312" w:cs="仿宋_GB2312"/>
          <w:b/>
          <w:bCs/>
          <w:szCs w:val="32"/>
        </w:rPr>
      </w:pPr>
      <w:r>
        <w:rPr>
          <w:rFonts w:hint="eastAsia" w:hAnsi="仿宋_GB2312" w:cs="仿宋_GB2312"/>
          <w:b/>
          <w:bCs/>
          <w:szCs w:val="32"/>
        </w:rPr>
        <w:t>第三条 其他约定</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在乙方入住甲方期间，如有其他事项需要委托甲方办理的，双方可以另行订立补充协议。</w:t>
      </w:r>
    </w:p>
    <w:p>
      <w:pPr>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rPr>
        <w:t>甲方（盖章）：</w:t>
      </w:r>
      <w:r>
        <w:rPr>
          <w:rFonts w:hint="eastAsia" w:hAnsi="仿宋_GB2312" w:cs="仿宋_GB2312"/>
          <w:szCs w:val="32"/>
          <w:u w:val="single"/>
        </w:rPr>
        <w:t xml:space="preserve">              </w:t>
      </w:r>
    </w:p>
    <w:p>
      <w:pPr>
        <w:overflowPunct w:val="0"/>
        <w:adjustRightInd w:val="0"/>
        <w:snapToGrid w:val="0"/>
        <w:spacing w:line="560" w:lineRule="exact"/>
        <w:ind w:firstLine="400" w:firstLineChars="200"/>
        <w:rPr>
          <w:rFonts w:hAnsi="仿宋_GB2312" w:cs="仿宋_GB2312"/>
          <w:szCs w:val="32"/>
          <w:u w:val="single"/>
        </w:rPr>
      </w:pPr>
      <w:r>
        <w:rPr>
          <w:rFonts w:hint="eastAsia" w:hAnsi="仿宋_GB2312" w:cs="仿宋_GB2312"/>
          <w:szCs w:val="32"/>
        </w:rPr>
        <w:t>乙方（签名）：</w:t>
      </w:r>
      <w:r>
        <w:rPr>
          <w:rFonts w:hint="eastAsia" w:hAnsi="仿宋_GB2312" w:cs="仿宋_GB2312"/>
          <w:szCs w:val="32"/>
          <w:u w:val="single"/>
        </w:rPr>
        <w:t xml:space="preserve">              </w:t>
      </w:r>
    </w:p>
    <w:p>
      <w:pPr>
        <w:ind w:firstLine="400" w:firstLineChars="200"/>
        <w:rPr>
          <w:rFonts w:hAnsi="仿宋_GB2312" w:cs="仿宋_GB2312"/>
          <w:szCs w:val="32"/>
        </w:rPr>
      </w:pPr>
    </w:p>
    <w:p>
      <w:pPr>
        <w:ind w:firstLine="400" w:firstLineChars="200"/>
        <w:rPr>
          <w:rFonts w:hAnsi="仿宋_GB2312" w:cs="仿宋_GB2312"/>
          <w:szCs w:val="32"/>
          <w:u w:val="single"/>
        </w:rPr>
      </w:pPr>
      <w:r>
        <w:rPr>
          <w:rFonts w:hint="eastAsia" w:hAnsi="仿宋_GB2312" w:cs="仿宋_GB2312"/>
          <w:szCs w:val="32"/>
        </w:rPr>
        <w:t>丙方（签名或盖章）</w:t>
      </w:r>
      <w:r>
        <w:rPr>
          <w:rFonts w:hint="eastAsia" w:hAnsi="仿宋_GB2312" w:cs="仿宋_GB2312"/>
          <w:szCs w:val="32"/>
          <w:lang w:eastAsia="zh-CN"/>
        </w:rPr>
        <w:t>：</w:t>
      </w:r>
      <w:r>
        <w:rPr>
          <w:rFonts w:hint="eastAsia" w:hAnsi="仿宋_GB2312" w:cs="仿宋_GB2312"/>
          <w:szCs w:val="32"/>
        </w:rPr>
        <w:t xml:space="preserve"> </w:t>
      </w:r>
      <w:r>
        <w:rPr>
          <w:rFonts w:hint="eastAsia" w:hAnsi="仿宋_GB2312" w:cs="仿宋_GB2312"/>
          <w:szCs w:val="32"/>
          <w:u w:val="single"/>
        </w:rPr>
        <w:t xml:space="preserve">             </w:t>
      </w:r>
    </w:p>
    <w:p>
      <w:pPr>
        <w:ind w:firstLine="5000" w:firstLineChars="2500"/>
        <w:rPr>
          <w:rFonts w:ascii="黑体" w:hAnsi="黑体" w:eastAsia="黑体" w:cs="黑体"/>
          <w:szCs w:val="32"/>
        </w:rPr>
      </w:pPr>
      <w:r>
        <w:rPr>
          <w:rFonts w:hint="eastAsia" w:hAnsi="仿宋_GB2312" w:cs="仿宋_GB2312"/>
          <w:szCs w:val="32"/>
        </w:rPr>
        <w:t>日期：    年    月      日</w:t>
      </w:r>
    </w:p>
    <w:p>
      <w:pPr>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rPr>
        <w:t>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药品保管服务须知</w:t>
      </w:r>
    </w:p>
    <w:p>
      <w:pPr>
        <w:spacing w:line="336" w:lineRule="auto"/>
        <w:rPr>
          <w:rFonts w:ascii="仿宋" w:hAnsi="仿宋" w:eastAsia="仿宋"/>
          <w:szCs w:val="32"/>
        </w:rPr>
      </w:pPr>
    </w:p>
    <w:p>
      <w:pPr>
        <w:overflowPunct w:val="0"/>
        <w:adjustRightInd w:val="0"/>
        <w:snapToGrid w:val="0"/>
        <w:spacing w:line="560" w:lineRule="exact"/>
        <w:rPr>
          <w:rFonts w:hAnsi="仿宋_GB2312" w:cs="仿宋_GB2312"/>
          <w:szCs w:val="32"/>
          <w:u w:val="single"/>
        </w:rPr>
      </w:pPr>
      <w:r>
        <w:rPr>
          <w:rFonts w:hint="eastAsia" w:hAnsi="仿宋_GB2312" w:cs="仿宋_GB2312"/>
          <w:szCs w:val="32"/>
        </w:rPr>
        <w:t>尊敬的</w:t>
      </w:r>
      <w:r>
        <w:rPr>
          <w:rFonts w:hint="eastAsia" w:hAnsi="仿宋_GB2312" w:cs="仿宋_GB2312"/>
          <w:szCs w:val="32"/>
          <w:u w:val="single"/>
        </w:rPr>
        <w:t xml:space="preserve">            </w:t>
      </w:r>
    </w:p>
    <w:p>
      <w:pPr>
        <w:overflowPunct w:val="0"/>
        <w:adjustRightInd w:val="0"/>
        <w:snapToGrid w:val="0"/>
        <w:spacing w:line="560" w:lineRule="exact"/>
        <w:rPr>
          <w:rFonts w:hAnsi="仿宋_GB2312" w:cs="仿宋_GB2312"/>
          <w:szCs w:val="32"/>
        </w:rPr>
      </w:pPr>
      <w:r>
        <w:rPr>
          <w:rFonts w:hint="eastAsia" w:hAnsi="仿宋_GB2312" w:cs="仿宋_GB2312"/>
          <w:szCs w:val="32"/>
        </w:rPr>
        <w:t xml:space="preserve">    您好！</w:t>
      </w:r>
    </w:p>
    <w:p>
      <w:pPr>
        <w:overflowPunct w:val="0"/>
        <w:adjustRightInd w:val="0"/>
        <w:snapToGrid w:val="0"/>
        <w:spacing w:line="560" w:lineRule="exact"/>
        <w:rPr>
          <w:rFonts w:hAnsi="仿宋_GB2312" w:cs="仿宋_GB2312"/>
          <w:szCs w:val="32"/>
        </w:rPr>
      </w:pPr>
      <w:r>
        <w:rPr>
          <w:rFonts w:hint="eastAsia" w:hAnsi="仿宋_GB2312" w:cs="仿宋_GB2312"/>
          <w:szCs w:val="32"/>
        </w:rPr>
        <w:t xml:space="preserve">    现将我院有关乙方药品保管服务的相关事项，告知如下：</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1.乙方应委托我院保管其药品并签订药品保管协议，如不接受我院提供的药品保管服务，则由承担因此可能发生的所有风险和全部后果。</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 xml:space="preserve">2.乙方、丙方委托我院保管其药品，应按照约定办理： </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1</w:t>
      </w:r>
      <w:r>
        <w:rPr>
          <w:rFonts w:hint="eastAsia" w:hAnsi="仿宋_GB2312" w:cs="仿宋_GB2312"/>
          <w:szCs w:val="32"/>
          <w:lang w:eastAsia="zh-CN"/>
        </w:rPr>
        <w:t>）</w:t>
      </w:r>
      <w:r>
        <w:rPr>
          <w:rFonts w:hint="eastAsia" w:hAnsi="仿宋_GB2312" w:cs="仿宋_GB2312"/>
          <w:szCs w:val="32"/>
        </w:rPr>
        <w:t xml:space="preserve">我院对乙方的自带药品进行统一管理。 </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2</w:t>
      </w:r>
      <w:r>
        <w:rPr>
          <w:rFonts w:hint="eastAsia" w:hAnsi="仿宋_GB2312" w:cs="仿宋_GB2312"/>
          <w:szCs w:val="32"/>
          <w:lang w:eastAsia="zh-CN"/>
        </w:rPr>
        <w:t>）</w:t>
      </w:r>
      <w:r>
        <w:rPr>
          <w:rFonts w:hint="eastAsia" w:hAnsi="仿宋_GB2312" w:cs="仿宋_GB2312"/>
          <w:szCs w:val="32"/>
        </w:rPr>
        <w:t>乙方、丙方必须向我院提交医疗机构病历、治疗单、处方</w:t>
      </w:r>
      <w:r>
        <w:rPr>
          <w:rFonts w:hint="eastAsia" w:hAnsi="仿宋_GB2312" w:cs="仿宋_GB2312"/>
          <w:szCs w:val="32"/>
          <w:lang w:eastAsia="zh-CN"/>
        </w:rPr>
        <w:t>，</w:t>
      </w:r>
      <w:r>
        <w:rPr>
          <w:rFonts w:hint="eastAsia" w:hAnsi="仿宋_GB2312" w:cs="仿宋_GB2312"/>
          <w:szCs w:val="32"/>
        </w:rPr>
        <w:t>由医生转抄、下达至护士执行。需委托管理的注射药品必须出具相关医疗机构的证明书</w:t>
      </w:r>
      <w:r>
        <w:rPr>
          <w:rFonts w:hint="eastAsia" w:hAnsi="仿宋_GB2312" w:cs="仿宋_GB2312"/>
          <w:szCs w:val="32"/>
          <w:lang w:eastAsia="zh-CN"/>
        </w:rPr>
        <w:t>，</w:t>
      </w:r>
      <w:r>
        <w:rPr>
          <w:rFonts w:hint="eastAsia" w:hAnsi="仿宋_GB2312" w:cs="仿宋_GB2312"/>
          <w:szCs w:val="32"/>
        </w:rPr>
        <w:t>且在该医疗机构治疗过一次后</w:t>
      </w:r>
      <w:r>
        <w:rPr>
          <w:rFonts w:hint="eastAsia" w:hAnsi="仿宋_GB2312" w:cs="仿宋_GB2312"/>
          <w:szCs w:val="32"/>
          <w:lang w:eastAsia="zh-CN"/>
        </w:rPr>
        <w:t>，</w:t>
      </w:r>
      <w:r>
        <w:rPr>
          <w:rFonts w:hint="eastAsia" w:hAnsi="仿宋_GB2312" w:cs="仿宋_GB2312"/>
          <w:szCs w:val="32"/>
        </w:rPr>
        <w:t>方可在我院继续治疗。</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3</w:t>
      </w:r>
      <w:r>
        <w:rPr>
          <w:rFonts w:hint="eastAsia" w:hAnsi="仿宋_GB2312" w:cs="仿宋_GB2312"/>
          <w:szCs w:val="32"/>
          <w:lang w:eastAsia="zh-CN"/>
        </w:rPr>
        <w:t>）</w:t>
      </w:r>
      <w:r>
        <w:rPr>
          <w:rFonts w:hint="eastAsia" w:hAnsi="仿宋_GB2312" w:cs="仿宋_GB2312"/>
          <w:szCs w:val="32"/>
        </w:rPr>
        <w:t>乙方、丙方和我院服务人员共同清点药品，双方对清点结果签名确认并由我院留存。我院仅对清点清单上的药品提供管理服务。</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4</w:t>
      </w:r>
      <w:r>
        <w:rPr>
          <w:rFonts w:hint="eastAsia" w:hAnsi="仿宋_GB2312" w:cs="仿宋_GB2312"/>
          <w:szCs w:val="32"/>
          <w:lang w:eastAsia="zh-CN"/>
        </w:rPr>
        <w:t>）</w:t>
      </w:r>
      <w:r>
        <w:rPr>
          <w:rFonts w:hint="eastAsia" w:hAnsi="仿宋_GB2312" w:cs="仿宋_GB2312"/>
          <w:szCs w:val="32"/>
        </w:rPr>
        <w:t>乙方应保证按照医嘱要求按时用药。</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5</w:t>
      </w:r>
      <w:r>
        <w:rPr>
          <w:rFonts w:hint="eastAsia" w:hAnsi="仿宋_GB2312" w:cs="仿宋_GB2312"/>
          <w:szCs w:val="32"/>
          <w:lang w:eastAsia="zh-CN"/>
        </w:rPr>
        <w:t>）</w:t>
      </w:r>
      <w:r>
        <w:rPr>
          <w:rFonts w:hint="eastAsia" w:hAnsi="仿宋_GB2312" w:cs="仿宋_GB2312"/>
          <w:szCs w:val="32"/>
        </w:rPr>
        <w:t>若乙方出现病情变化或自带药物较多出现重复用药时，我院医生有权指导乙方合理用药（包括暂停、调整药品种类和剂量），乙方应接受；若不接受，自行承担因此所发生的全部后果。</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rPr>
        <w:t>(6) 药品必须包装完好</w:t>
      </w:r>
      <w:r>
        <w:rPr>
          <w:rFonts w:hint="eastAsia" w:hAnsi="仿宋_GB2312" w:cs="仿宋_GB2312"/>
          <w:szCs w:val="32"/>
          <w:lang w:eastAsia="zh-CN"/>
        </w:rPr>
        <w:t>，</w:t>
      </w:r>
      <w:r>
        <w:rPr>
          <w:rFonts w:hint="eastAsia" w:hAnsi="仿宋_GB2312" w:cs="仿宋_GB2312"/>
          <w:szCs w:val="32"/>
        </w:rPr>
        <w:t>乙方、丙方应当对药品质量、有效期、合法性负责。</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7</w:t>
      </w:r>
      <w:r>
        <w:rPr>
          <w:rFonts w:hint="eastAsia" w:hAnsi="仿宋_GB2312" w:cs="仿宋_GB2312"/>
          <w:szCs w:val="32"/>
          <w:lang w:eastAsia="zh-CN"/>
        </w:rPr>
        <w:t>）</w:t>
      </w:r>
      <w:r>
        <w:rPr>
          <w:rFonts w:hint="eastAsia" w:hAnsi="仿宋_GB2312" w:cs="仿宋_GB2312"/>
          <w:szCs w:val="32"/>
        </w:rPr>
        <w:t>自带药品不足的，经我院通知后应当及时补足。因药品补充不及时造成的后果，由乙方、丙方负责。</w:t>
      </w:r>
    </w:p>
    <w:p>
      <w:pPr>
        <w:overflowPunct w:val="0"/>
        <w:adjustRightInd w:val="0"/>
        <w:snapToGrid w:val="0"/>
        <w:spacing w:line="560" w:lineRule="exact"/>
        <w:ind w:firstLine="400" w:firstLineChars="200"/>
        <w:rPr>
          <w:rFonts w:hAnsi="仿宋_GB2312" w:cs="仿宋_GB2312"/>
          <w:szCs w:val="32"/>
        </w:rPr>
      </w:pPr>
      <w:r>
        <w:rPr>
          <w:rFonts w:hint="eastAsia" w:hAnsi="仿宋_GB2312" w:cs="仿宋_GB2312"/>
          <w:szCs w:val="32"/>
          <w:lang w:eastAsia="zh-CN"/>
        </w:rPr>
        <w:t>（</w:t>
      </w:r>
      <w:r>
        <w:rPr>
          <w:rFonts w:hint="eastAsia" w:hAnsi="仿宋_GB2312" w:cs="仿宋_GB2312"/>
          <w:szCs w:val="32"/>
        </w:rPr>
        <w:t>8</w:t>
      </w:r>
      <w:r>
        <w:rPr>
          <w:rFonts w:hint="eastAsia" w:hAnsi="仿宋_GB2312" w:cs="仿宋_GB2312"/>
          <w:szCs w:val="32"/>
          <w:lang w:eastAsia="zh-CN"/>
        </w:rPr>
        <w:t>）</w:t>
      </w:r>
      <w:r>
        <w:rPr>
          <w:rFonts w:hint="eastAsia" w:hAnsi="仿宋_GB2312" w:cs="仿宋_GB2312"/>
          <w:szCs w:val="32"/>
        </w:rPr>
        <w:t>乙方、丙方应当按收费标准支付药品管理服务费用。</w:t>
      </w:r>
    </w:p>
    <w:p>
      <w:pPr>
        <w:overflowPunct w:val="0"/>
        <w:adjustRightInd w:val="0"/>
        <w:snapToGrid w:val="0"/>
        <w:spacing w:line="560" w:lineRule="exact"/>
        <w:rPr>
          <w:rFonts w:hAnsi="仿宋_GB2312" w:cs="仿宋_GB2312"/>
          <w:szCs w:val="32"/>
        </w:rPr>
      </w:pPr>
      <w:r>
        <w:rPr>
          <w:rFonts w:hint="eastAsia" w:hAnsi="仿宋_GB2312" w:cs="仿宋_GB2312"/>
          <w:szCs w:val="32"/>
        </w:rPr>
        <w:t xml:space="preserve">                                  （机构名称）（盖章）</w:t>
      </w: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rPr>
          <w:rFonts w:hAnsi="仿宋_GB2312" w:cs="仿宋_GB2312"/>
          <w:szCs w:val="32"/>
        </w:rPr>
      </w:pPr>
      <w:r>
        <w:rPr>
          <w:rFonts w:hint="eastAsia" w:hAnsi="仿宋_GB2312" w:cs="仿宋_GB2312"/>
          <w:szCs w:val="32"/>
        </w:rPr>
        <w:t>我已阅读以上须知，同意委托养老机构保管药品，并切实遵守上述约定。</w:t>
      </w: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rPr>
          <w:rFonts w:hAnsi="仿宋_GB2312" w:cs="仿宋_GB2312"/>
          <w:szCs w:val="32"/>
          <w:u w:val="single"/>
        </w:rPr>
      </w:pPr>
      <w:r>
        <w:rPr>
          <w:rFonts w:hint="eastAsia" w:hAnsi="仿宋_GB2312" w:cs="仿宋_GB2312"/>
          <w:szCs w:val="32"/>
        </w:rPr>
        <w:t>乙方（签名）：</w:t>
      </w:r>
      <w:r>
        <w:rPr>
          <w:rFonts w:hint="eastAsia" w:hAnsi="仿宋_GB2312" w:cs="仿宋_GB2312"/>
          <w:szCs w:val="32"/>
          <w:u w:val="single"/>
        </w:rPr>
        <w:t xml:space="preserve">           </w:t>
      </w: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rPr>
          <w:rFonts w:hAnsi="仿宋_GB2312" w:cs="仿宋_GB2312"/>
          <w:szCs w:val="32"/>
          <w:u w:val="single"/>
        </w:rPr>
      </w:pPr>
      <w:r>
        <w:rPr>
          <w:rFonts w:hint="eastAsia" w:hAnsi="仿宋_GB2312" w:cs="仿宋_GB2312"/>
          <w:szCs w:val="32"/>
        </w:rPr>
        <w:t>丙方（签名或盖章）：</w:t>
      </w:r>
      <w:r>
        <w:rPr>
          <w:rFonts w:hint="eastAsia" w:hAnsi="仿宋_GB2312" w:cs="仿宋_GB2312"/>
          <w:szCs w:val="32"/>
          <w:u w:val="single"/>
        </w:rPr>
        <w:t xml:space="preserve">            </w:t>
      </w:r>
    </w:p>
    <w:p>
      <w:pPr>
        <w:overflowPunct w:val="0"/>
        <w:adjustRightInd w:val="0"/>
        <w:snapToGrid w:val="0"/>
        <w:spacing w:line="560" w:lineRule="exact"/>
        <w:rPr>
          <w:rFonts w:hAnsi="仿宋_GB2312" w:cs="仿宋_GB2312"/>
          <w:szCs w:val="32"/>
        </w:rPr>
      </w:pPr>
    </w:p>
    <w:p>
      <w:pPr>
        <w:overflowPunct w:val="0"/>
        <w:adjustRightInd w:val="0"/>
        <w:snapToGrid w:val="0"/>
        <w:spacing w:line="560" w:lineRule="exact"/>
        <w:ind w:firstLine="6200" w:firstLineChars="3100"/>
        <w:rPr>
          <w:rFonts w:hAnsi="仿宋_GB2312" w:cs="仿宋_GB2312"/>
          <w:szCs w:val="32"/>
        </w:rPr>
      </w:pPr>
      <w:r>
        <w:rPr>
          <w:rFonts w:hint="eastAsia" w:hAnsi="仿宋_GB2312" w:cs="仿宋_GB2312"/>
          <w:szCs w:val="32"/>
        </w:rPr>
        <w:t>日期：    年  月  日</w:t>
      </w: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rPr>
        <w:t>2</w:t>
      </w:r>
    </w:p>
    <w:p>
      <w:pPr>
        <w:pStyle w:val="17"/>
        <w:widowControl w:val="0"/>
        <w:overflowPunct w:val="0"/>
        <w:adjustRightInd w:val="0"/>
        <w:snapToGrid w:val="0"/>
        <w:spacing w:line="560" w:lineRule="exact"/>
        <w:jc w:val="center"/>
        <w:rPr>
          <w:rStyle w:val="18"/>
          <w:rFonts w:ascii="方正小标宋简体" w:hAnsi="方正小标宋简体" w:eastAsia="方正小标宋简体" w:cs="方正小标宋简体"/>
          <w:bCs/>
          <w:sz w:val="44"/>
          <w:szCs w:val="44"/>
        </w:rPr>
      </w:pPr>
      <w:r>
        <w:rPr>
          <w:rStyle w:val="18"/>
          <w:rFonts w:hint="eastAsia" w:ascii="方正小标宋简体" w:hAnsi="方正小标宋简体" w:eastAsia="方正小标宋简体" w:cs="方正小标宋简体"/>
          <w:bCs/>
          <w:sz w:val="44"/>
          <w:szCs w:val="44"/>
        </w:rPr>
        <w:t>物品保管协议</w:t>
      </w:r>
    </w:p>
    <w:p>
      <w:pPr>
        <w:adjustRightInd w:val="0"/>
        <w:snapToGrid w:val="0"/>
        <w:spacing w:line="300" w:lineRule="exact"/>
      </w:pPr>
    </w:p>
    <w:p>
      <w:pPr>
        <w:adjustRightInd w:val="0"/>
        <w:snapToGrid w:val="0"/>
        <w:spacing w:line="540" w:lineRule="exact"/>
        <w:ind w:firstLine="600" w:firstLineChars="300"/>
      </w:pPr>
      <w:r>
        <w:rPr>
          <w:rFonts w:hint="eastAsia"/>
        </w:rPr>
        <w:t>甲方：</w:t>
      </w:r>
      <w:r>
        <w:rPr>
          <w:rFonts w:hint="eastAsia" w:hAnsi="仿宋_GB2312" w:cs="仿宋_GB2312"/>
          <w:szCs w:val="32"/>
          <w:u w:val="single"/>
        </w:rPr>
        <w:t xml:space="preserve">                          </w:t>
      </w:r>
    </w:p>
    <w:p>
      <w:pPr>
        <w:adjustRightInd w:val="0"/>
        <w:snapToGrid w:val="0"/>
        <w:spacing w:line="540" w:lineRule="exact"/>
        <w:ind w:firstLine="600" w:firstLineChars="300"/>
      </w:pPr>
      <w:r>
        <w:rPr>
          <w:rFonts w:hint="eastAsia"/>
        </w:rPr>
        <w:t>乙方：</w:t>
      </w:r>
      <w:r>
        <w:rPr>
          <w:rFonts w:hint="eastAsia" w:hAnsi="仿宋_GB2312" w:cs="仿宋_GB2312"/>
          <w:szCs w:val="32"/>
          <w:u w:val="single"/>
        </w:rPr>
        <w:t xml:space="preserve">                          </w:t>
      </w:r>
    </w:p>
    <w:p>
      <w:pPr>
        <w:ind w:firstLine="400" w:firstLineChars="200"/>
        <w:rPr>
          <w:rFonts w:hAnsi="仿宋_GB2312" w:cs="仿宋_GB2312"/>
          <w:szCs w:val="32"/>
        </w:rPr>
      </w:pPr>
    </w:p>
    <w:p>
      <w:pPr>
        <w:ind w:firstLine="600" w:firstLineChars="300"/>
        <w:rPr>
          <w:rFonts w:hAnsi="仿宋_GB2312" w:cs="仿宋_GB2312"/>
          <w:szCs w:val="32"/>
          <w:u w:val="single"/>
        </w:rPr>
      </w:pPr>
      <w:r>
        <w:rPr>
          <w:rFonts w:hint="eastAsia" w:hAnsi="仿宋_GB2312" w:cs="仿宋_GB2312"/>
          <w:szCs w:val="32"/>
        </w:rPr>
        <w:t>丙方</w:t>
      </w:r>
      <w:r>
        <w:rPr>
          <w:rFonts w:hint="eastAsia" w:hAnsi="仿宋_GB2312" w:cs="仿宋_GB2312"/>
          <w:szCs w:val="32"/>
          <w:lang w:eastAsia="zh-CN"/>
        </w:rPr>
        <w:t>：</w:t>
      </w:r>
      <w:r>
        <w:rPr>
          <w:rFonts w:hint="eastAsia" w:hAnsi="仿宋_GB2312" w:cs="仿宋_GB2312"/>
          <w:szCs w:val="32"/>
        </w:rPr>
        <w:t xml:space="preserve"> </w:t>
      </w:r>
      <w:r>
        <w:rPr>
          <w:rFonts w:hint="eastAsia" w:hAnsi="仿宋_GB2312" w:cs="仿宋_GB2312"/>
          <w:szCs w:val="32"/>
          <w:u w:val="single"/>
        </w:rPr>
        <w:t xml:space="preserve">                          </w:t>
      </w:r>
    </w:p>
    <w:p>
      <w:pPr>
        <w:adjustRightInd w:val="0"/>
        <w:snapToGrid w:val="0"/>
        <w:spacing w:line="540" w:lineRule="exact"/>
      </w:pPr>
    </w:p>
    <w:p>
      <w:pPr>
        <w:adjustRightInd w:val="0"/>
        <w:snapToGrid w:val="0"/>
        <w:spacing w:line="540" w:lineRule="exact"/>
        <w:ind w:firstLine="400" w:firstLineChars="200"/>
      </w:pPr>
      <w:r>
        <w:rPr>
          <w:rFonts w:hint="eastAsia"/>
        </w:rPr>
        <w:t>甲方、乙方或甲方、丙方双方协商一致，就甲方在乙方入住期间为乙方保管物品的事宜，达成如下协议：</w:t>
      </w:r>
    </w:p>
    <w:p>
      <w:pPr>
        <w:adjustRightInd w:val="0"/>
        <w:snapToGrid w:val="0"/>
        <w:spacing w:line="540" w:lineRule="exact"/>
        <w:ind w:firstLine="400" w:firstLineChars="200"/>
      </w:pPr>
      <w:r>
        <w:rPr>
          <w:rFonts w:hint="eastAsia"/>
        </w:rPr>
        <w:t>一、物品的名称、数量、有效期、包装状况等：</w:t>
      </w:r>
    </w:p>
    <w:p>
      <w:pPr>
        <w:adjustRightInd w:val="0"/>
        <w:snapToGrid w:val="0"/>
        <w:spacing w:line="540" w:lineRule="exact"/>
        <w:rPr>
          <w:u w:val="single"/>
        </w:rPr>
      </w:pPr>
      <w:r>
        <w:rPr>
          <w:rFonts w:hint="eastAsia" w:hAnsi="仿宋_GB2312" w:cs="仿宋_GB2312"/>
          <w:szCs w:val="32"/>
          <w:u w:val="single"/>
        </w:rPr>
        <w:t xml:space="preserve">                                                                              </w:t>
      </w:r>
    </w:p>
    <w:p>
      <w:pPr>
        <w:adjustRightInd w:val="0"/>
        <w:snapToGrid w:val="0"/>
        <w:spacing w:line="540" w:lineRule="exact"/>
        <w:ind w:firstLine="400" w:firstLineChars="200"/>
      </w:pPr>
      <w:r>
        <w:rPr>
          <w:rFonts w:hint="eastAsia"/>
        </w:rPr>
        <w:t>二、保管期限：自</w:t>
      </w:r>
      <w:r>
        <w:rPr>
          <w:rFonts w:hint="eastAsia" w:hAnsi="仿宋_GB2312" w:cs="仿宋_GB2312"/>
          <w:szCs w:val="32"/>
          <w:u w:val="single"/>
        </w:rPr>
        <w:t xml:space="preserve">  </w:t>
      </w:r>
      <w:r>
        <w:rPr>
          <w:rFonts w:hint="eastAsia"/>
        </w:rPr>
        <w:t>年</w:t>
      </w:r>
      <w:r>
        <w:rPr>
          <w:rFonts w:hint="eastAsia" w:hAnsi="仿宋_GB2312" w:cs="仿宋_GB2312"/>
          <w:szCs w:val="32"/>
          <w:u w:val="single"/>
        </w:rPr>
        <w:t xml:space="preserve">  </w:t>
      </w:r>
      <w:r>
        <w:rPr>
          <w:rFonts w:hint="eastAsia"/>
        </w:rPr>
        <w:t>月</w:t>
      </w:r>
      <w:r>
        <w:rPr>
          <w:rFonts w:hint="eastAsia" w:hAnsi="仿宋_GB2312" w:cs="仿宋_GB2312"/>
          <w:szCs w:val="32"/>
          <w:u w:val="single"/>
        </w:rPr>
        <w:t xml:space="preserve">  </w:t>
      </w:r>
      <w:r>
        <w:rPr>
          <w:rFonts w:hint="eastAsia"/>
        </w:rPr>
        <w:t>日至</w:t>
      </w:r>
      <w:r>
        <w:rPr>
          <w:rFonts w:hint="eastAsia" w:hAnsi="仿宋_GB2312" w:cs="仿宋_GB2312"/>
          <w:szCs w:val="32"/>
          <w:u w:val="single"/>
        </w:rPr>
        <w:t xml:space="preserve">  </w:t>
      </w:r>
      <w:r>
        <w:rPr>
          <w:rFonts w:hint="eastAsia"/>
        </w:rPr>
        <w:t>年</w:t>
      </w:r>
      <w:r>
        <w:rPr>
          <w:rFonts w:hint="eastAsia" w:hAnsi="仿宋_GB2312" w:cs="仿宋_GB2312"/>
          <w:szCs w:val="32"/>
          <w:u w:val="single"/>
        </w:rPr>
        <w:t xml:space="preserve">  </w:t>
      </w:r>
      <w:r>
        <w:rPr>
          <w:rFonts w:hint="eastAsia"/>
        </w:rPr>
        <w:t>月</w:t>
      </w:r>
      <w:r>
        <w:rPr>
          <w:rFonts w:hint="eastAsia" w:hAnsi="仿宋_GB2312" w:cs="仿宋_GB2312"/>
          <w:szCs w:val="32"/>
          <w:u w:val="single"/>
        </w:rPr>
        <w:t xml:space="preserve">  </w:t>
      </w:r>
      <w:r>
        <w:rPr>
          <w:rFonts w:hint="eastAsia"/>
        </w:rPr>
        <w:t>日止。</w:t>
      </w:r>
    </w:p>
    <w:p>
      <w:pPr>
        <w:adjustRightInd w:val="0"/>
        <w:snapToGrid w:val="0"/>
        <w:spacing w:line="540" w:lineRule="exact"/>
        <w:ind w:firstLine="400" w:firstLineChars="200"/>
      </w:pPr>
      <w:r>
        <w:rPr>
          <w:rFonts w:hint="eastAsia"/>
        </w:rPr>
        <w:t>三、物品的交付：乙方把物品或两方将乙方物品交给甲方，双方当场查验清点，填写物品清单，并签字确认。</w:t>
      </w:r>
    </w:p>
    <w:p>
      <w:pPr>
        <w:adjustRightInd w:val="0"/>
        <w:snapToGrid w:val="0"/>
        <w:spacing w:line="540" w:lineRule="exact"/>
        <w:ind w:firstLine="400" w:firstLineChars="200"/>
      </w:pPr>
      <w:r>
        <w:rPr>
          <w:rFonts w:hint="eastAsia"/>
        </w:rPr>
        <w:t>四、保管责任：</w:t>
      </w:r>
    </w:p>
    <w:p>
      <w:pPr>
        <w:adjustRightInd w:val="0"/>
        <w:snapToGrid w:val="0"/>
        <w:spacing w:line="540" w:lineRule="exact"/>
        <w:ind w:firstLine="400" w:firstLineChars="200"/>
      </w:pPr>
      <w:r>
        <w:rPr>
          <w:rFonts w:hint="eastAsia"/>
        </w:rPr>
        <w:t>1.甲方指定专人保管，在保管期间若发生物品丢失、变质，由甲方承担赔偿责任。</w:t>
      </w:r>
    </w:p>
    <w:p>
      <w:pPr>
        <w:adjustRightInd w:val="0"/>
        <w:snapToGrid w:val="0"/>
        <w:spacing w:line="540" w:lineRule="exact"/>
        <w:ind w:firstLine="400" w:firstLineChars="200"/>
      </w:pPr>
      <w:r>
        <w:rPr>
          <w:rFonts w:hint="eastAsia"/>
        </w:rPr>
        <w:t>2.乙方、丙方隐瞒物品的瑕疵或者因物品的原因导致变质、失效、过期或者毁损灭失的，由乙方、丙方自担责任。</w:t>
      </w:r>
    </w:p>
    <w:p>
      <w:pPr>
        <w:adjustRightInd w:val="0"/>
        <w:snapToGrid w:val="0"/>
        <w:spacing w:line="540" w:lineRule="exact"/>
        <w:ind w:firstLine="400" w:firstLineChars="200"/>
      </w:pPr>
      <w:r>
        <w:rPr>
          <w:rFonts w:hint="eastAsia"/>
        </w:rPr>
        <w:t>五、本协议自双方盖章、签字之日起生效，本协议一式两份，签订协议双方各执一份。</w:t>
      </w:r>
    </w:p>
    <w:p>
      <w:pPr>
        <w:adjustRightInd w:val="0"/>
        <w:snapToGrid w:val="0"/>
        <w:spacing w:line="540" w:lineRule="exact"/>
        <w:ind w:firstLine="400" w:firstLineChars="200"/>
      </w:pPr>
      <w:r>
        <w:rPr>
          <w:rFonts w:hint="eastAsia"/>
        </w:rPr>
        <w:t>甲方</w:t>
      </w:r>
      <w:r>
        <w:rPr>
          <w:rFonts w:hint="eastAsia"/>
          <w:lang w:eastAsia="zh-CN"/>
        </w:rPr>
        <w:t>（</w:t>
      </w:r>
      <w:r>
        <w:rPr>
          <w:rFonts w:hint="eastAsia" w:hAnsi="仿宋_GB2312" w:cs="仿宋_GB2312"/>
        </w:rPr>
        <w:t>签名并</w:t>
      </w:r>
      <w:r>
        <w:rPr>
          <w:rFonts w:hint="eastAsia"/>
        </w:rPr>
        <w:t>盖章</w:t>
      </w:r>
      <w:r>
        <w:rPr>
          <w:rFonts w:hint="eastAsia"/>
          <w:lang w:eastAsia="zh-CN"/>
        </w:rPr>
        <w:t>）</w:t>
      </w:r>
      <w:r>
        <w:rPr>
          <w:rFonts w:hint="eastAsia"/>
        </w:rPr>
        <w:t>：_________     乙方</w:t>
      </w:r>
      <w:r>
        <w:rPr>
          <w:rFonts w:hint="eastAsia"/>
          <w:lang w:eastAsia="zh-CN"/>
        </w:rPr>
        <w:t>（</w:t>
      </w:r>
      <w:r>
        <w:rPr>
          <w:rFonts w:hint="eastAsia"/>
        </w:rPr>
        <w:t>签名</w:t>
      </w:r>
      <w:r>
        <w:rPr>
          <w:rFonts w:hint="eastAsia"/>
          <w:lang w:eastAsia="zh-CN"/>
        </w:rPr>
        <w:t>）</w:t>
      </w:r>
      <w:r>
        <w:rPr>
          <w:rFonts w:hint="eastAsia"/>
        </w:rPr>
        <w:t>：_________</w:t>
      </w:r>
      <w:r>
        <w:rPr>
          <w:rFonts w:hint="eastAsia" w:hAnsi="仿宋_GB2312" w:cs="仿宋_GB2312"/>
          <w:szCs w:val="32"/>
        </w:rPr>
        <w:t>丙方（签名或盖章）：</w:t>
      </w:r>
      <w:r>
        <w:rPr>
          <w:rFonts w:hint="eastAsia" w:hAnsi="仿宋_GB2312" w:cs="仿宋_GB2312"/>
          <w:szCs w:val="32"/>
          <w:u w:val="single"/>
        </w:rPr>
        <w:t xml:space="preserve">             </w:t>
      </w:r>
    </w:p>
    <w:p>
      <w:pPr>
        <w:widowControl/>
      </w:pPr>
    </w:p>
    <w:p>
      <w:pPr>
        <w:widowControl/>
        <w:ind w:firstLine="600" w:firstLineChars="300"/>
      </w:pPr>
      <w:r>
        <w:rPr>
          <w:rFonts w:hint="eastAsia"/>
        </w:rPr>
        <w:t>日期：   年   月   日            日期：    年  月  日</w:t>
      </w:r>
    </w:p>
    <w:p>
      <w:pPr>
        <w:rPr>
          <w:lang w:val="en-US"/>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579" w:lineRule="exact"/>
        <w:ind w:firstLine="5120" w:firstLineChars="1600"/>
        <w:rPr>
          <w:rFonts w:eastAsia="方正仿宋_GBK"/>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napToGrid w:val="0"/>
        <w:spacing w:before="100" w:beforeAutospacing="1" w:after="100" w:afterAutospacing="1" w:line="300" w:lineRule="auto"/>
        <w:rPr>
          <w:rFonts w:ascii="方正仿宋_GBK" w:hAnsi="宋体" w:eastAsia="方正仿宋_GBK" w:cs="宋体"/>
          <w:sz w:val="18"/>
          <w:szCs w:val="18"/>
        </w:rPr>
      </w:pPr>
      <w:r>
        <w:rPr>
          <w:rFonts w:ascii="方正仿宋_GBK" w:hAnsi="宋体" w:eastAsia="方正仿宋_GBK" w:cs="宋体"/>
          <w:sz w:val="28"/>
          <w:szCs w:val="28"/>
        </w:rPr>
        <w:pict>
          <v:line id="_x0000_s2059" o:spid="_x0000_s2059" o:spt="20" style="position:absolute;left:0pt;margin-left:0pt;margin-top:39pt;height:0pt;width:442.2pt;z-index:251661312;mso-width-relative:page;mso-height-relative:page;" coordsize="21600,21600">
            <v:path arrowok="t"/>
            <v:fill focussize="0,0"/>
            <v:stroke weight="1pt"/>
            <v:imagedata o:title=""/>
            <o:lock v:ext="edit"/>
          </v:line>
        </w:pict>
      </w:r>
    </w:p>
    <w:p>
      <w:pPr>
        <w:snapToGrid w:val="0"/>
        <w:spacing w:line="300" w:lineRule="auto"/>
      </w:pPr>
      <w:r>
        <w:rPr>
          <w:rFonts w:eastAsia="方正仿宋_GBK"/>
          <w:sz w:val="28"/>
          <w:szCs w:val="28"/>
        </w:rPr>
        <w:drawing>
          <wp:anchor distT="0" distB="0" distL="114300" distR="114300" simplePos="0" relativeHeight="251660288" behindDoc="0" locked="0" layoutInCell="1" allowOverlap="1">
            <wp:simplePos x="0" y="0"/>
            <wp:positionH relativeFrom="column">
              <wp:posOffset>3582670</wp:posOffset>
            </wp:positionH>
            <wp:positionV relativeFrom="paragraph">
              <wp:posOffset>307975</wp:posOffset>
            </wp:positionV>
            <wp:extent cx="1781810" cy="647700"/>
            <wp:effectExtent l="19050" t="0" r="889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9"/>
                    <a:srcRect/>
                    <a:stretch>
                      <a:fillRect/>
                    </a:stretch>
                  </pic:blipFill>
                  <pic:spPr>
                    <a:xfrm>
                      <a:off x="0" y="0"/>
                      <a:ext cx="1781810" cy="647700"/>
                    </a:xfrm>
                    <a:prstGeom prst="rect">
                      <a:avLst/>
                    </a:prstGeom>
                    <a:noFill/>
                    <a:ln w="9525">
                      <a:noFill/>
                      <a:miter lim="800000"/>
                      <a:headEnd/>
                      <a:tailEnd/>
                    </a:ln>
                  </pic:spPr>
                </pic:pic>
              </a:graphicData>
            </a:graphic>
          </wp:anchor>
        </w:drawing>
      </w:r>
      <w:r>
        <w:rPr>
          <w:rFonts w:eastAsia="方正仿宋_GBK"/>
          <w:sz w:val="28"/>
          <w:szCs w:val="28"/>
        </w:rPr>
        <w:pict>
          <v:line id="_x0000_s2060" o:spid="_x0000_s2060" o:spt="20" style="position:absolute;left:0pt;margin-left:0pt;margin-top:23.4pt;height:0pt;width:442.2pt;z-index:251662336;mso-width-relative:page;mso-height-relative:page;" coordsize="21600,21600">
            <v:path arrowok="t"/>
            <v:fill focussize="0,0"/>
            <v:stroke weight="1pt"/>
            <v:imagedata o:title=""/>
            <o:lock v:ext="edit"/>
          </v:line>
        </w:pict>
      </w:r>
      <w:r>
        <w:rPr>
          <w:rFonts w:hint="eastAsia" w:eastAsia="方正仿宋_GBK"/>
          <w:sz w:val="28"/>
          <w:szCs w:val="28"/>
        </w:rPr>
        <w:t xml:space="preserve">  </w: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24</w:t>
      </w:r>
      <w:r>
        <w:rPr>
          <w:rFonts w:eastAsia="方正仿宋_GBK"/>
          <w:sz w:val="28"/>
          <w:szCs w:val="28"/>
        </w:rPr>
        <w:t>年</w:t>
      </w:r>
      <w:r>
        <w:rPr>
          <w:rFonts w:hint="eastAsia" w:eastAsia="方正仿宋_GBK"/>
          <w:sz w:val="28"/>
          <w:szCs w:val="28"/>
        </w:rPr>
        <w:t>5</w:t>
      </w:r>
      <w:r>
        <w:rPr>
          <w:rFonts w:eastAsia="方正仿宋_GBK"/>
          <w:sz w:val="28"/>
          <w:szCs w:val="28"/>
        </w:rPr>
        <w:t>月</w:t>
      </w:r>
      <w:r>
        <w:rPr>
          <w:rFonts w:hint="eastAsia" w:eastAsia="方正仿宋_GBK"/>
          <w:sz w:val="28"/>
          <w:szCs w:val="28"/>
        </w:rPr>
        <w:t>30</w:t>
      </w:r>
      <w:r>
        <w:rPr>
          <w:rFonts w:eastAsia="方正仿宋_GBK"/>
          <w:sz w:val="28"/>
          <w:szCs w:val="28"/>
        </w:rPr>
        <w:t>日印发</w:t>
      </w:r>
    </w:p>
    <w:sectPr>
      <w:footerReference r:id="rId6" w:type="default"/>
      <w:headerReference r:id="rId5" w:type="even"/>
      <w:footerReference r:id="rId7"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汉仪仿宋简">
    <w:altName w:val="仿宋"/>
    <w:panose1 w:val="00000000000000000000"/>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left:377.05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mTi19YAAAALAQAA&#10;DwAAAAAAAAABACAAAAA4AAAAZHJzL2Rvd25yZXYueG1sUEsBAhQAFAAAAAgAh07iQCaXk3TMAQAA&#10;pwMAAA4AAAAAAAAAAQAgAAAAOwEAAGRycy9lMm9Eb2MueG1sUEsFBgAAAAAGAAYAWQEAAHkFAAAA&#10;AA==&#10;">
          <v:path/>
          <v:fill on="f" focussize="0,0"/>
          <v:stroke on="f"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51</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52</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E74FE"/>
    <w:multiLevelType w:val="singleLevel"/>
    <w:tmpl w:val="50CE7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OThjMGRiOWFlNTE2ZGFmMzkzZTQxMzNhOWRmNGUifQ=="/>
  </w:docVars>
  <w:rsids>
    <w:rsidRoot w:val="16A77553"/>
    <w:rsid w:val="001F7D33"/>
    <w:rsid w:val="00281012"/>
    <w:rsid w:val="00403E8D"/>
    <w:rsid w:val="00477F10"/>
    <w:rsid w:val="004F75F1"/>
    <w:rsid w:val="005A5C66"/>
    <w:rsid w:val="006C17D2"/>
    <w:rsid w:val="006F0C30"/>
    <w:rsid w:val="007068B2"/>
    <w:rsid w:val="00743C17"/>
    <w:rsid w:val="009A0D93"/>
    <w:rsid w:val="009D74FD"/>
    <w:rsid w:val="00AC0ADC"/>
    <w:rsid w:val="00B26D03"/>
    <w:rsid w:val="00B377BA"/>
    <w:rsid w:val="00B45F54"/>
    <w:rsid w:val="16A77553"/>
    <w:rsid w:val="329E2929"/>
    <w:rsid w:val="3995C30C"/>
    <w:rsid w:val="3E681747"/>
    <w:rsid w:val="4E4FC9C0"/>
    <w:rsid w:val="4FDF5D18"/>
    <w:rsid w:val="535739BC"/>
    <w:rsid w:val="57EFEF65"/>
    <w:rsid w:val="5DCE71E6"/>
    <w:rsid w:val="5FC77193"/>
    <w:rsid w:val="67FFFBCC"/>
    <w:rsid w:val="7ED37C8D"/>
    <w:rsid w:val="7FAF821A"/>
    <w:rsid w:val="7FBB561A"/>
    <w:rsid w:val="9EFF771A"/>
    <w:rsid w:val="AD7B3242"/>
    <w:rsid w:val="B77BCE16"/>
    <w:rsid w:val="B7D51C66"/>
    <w:rsid w:val="E55F597A"/>
    <w:rsid w:val="EF3B0898"/>
    <w:rsid w:val="EF5308E7"/>
    <w:rsid w:val="EF5FBC5D"/>
    <w:rsid w:val="F5FC5864"/>
    <w:rsid w:val="F73B62D7"/>
    <w:rsid w:val="FA7755E2"/>
    <w:rsid w:val="FB9F283C"/>
    <w:rsid w:val="FC735121"/>
    <w:rsid w:val="FCFD008A"/>
    <w:rsid w:val="FE7F126B"/>
    <w:rsid w:val="FF7558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pPr>
    <w:rPr>
      <w:rFonts w:ascii="Times New Roman" w:hAnsi="Times New Roman" w:eastAsia="宋体" w:cs="Times New Roman"/>
      <w:color w:val="000000"/>
      <w:lang w:val="zh-CN" w:eastAsia="zh-CN" w:bidi="ar-SA"/>
    </w:rPr>
  </w:style>
  <w:style w:type="paragraph" w:styleId="4">
    <w:name w:val="heading 1"/>
    <w:basedOn w:val="1"/>
    <w:next w:val="1"/>
    <w:qFormat/>
    <w:uiPriority w:val="6"/>
    <w:pPr>
      <w:keepNext/>
      <w:keepLines/>
      <w:spacing w:before="240" w:after="60"/>
      <w:outlineLvl w:val="0"/>
    </w:pPr>
    <w:rPr>
      <w:rFonts w:ascii="Arial" w:hAnsi="Arial" w:cs="Arial"/>
      <w:b/>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pacing w:line="600" w:lineRule="exact"/>
      <w:jc w:val="center"/>
    </w:pPr>
    <w:rPr>
      <w:rFonts w:ascii="方正小标宋_GBK" w:eastAsia="方正小标宋_GBK"/>
      <w:sz w:val="44"/>
      <w:szCs w:val="24"/>
    </w:rPr>
  </w:style>
  <w:style w:type="paragraph" w:styleId="5">
    <w:name w:val="annotation text"/>
    <w:basedOn w:val="1"/>
    <w:qFormat/>
    <w:uiPriority w:val="0"/>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7"/>
    <w:pPr>
      <w:spacing w:before="100" w:beforeAutospacing="1" w:after="100" w:afterAutospacing="1"/>
    </w:pPr>
    <w:rPr>
      <w:sz w:val="24"/>
      <w:lang w:val="en-US"/>
    </w:rPr>
  </w:style>
  <w:style w:type="character" w:styleId="12">
    <w:name w:val="Strong"/>
    <w:basedOn w:val="11"/>
    <w:qFormat/>
    <w:uiPriority w:val="7"/>
    <w:rPr>
      <w:b/>
    </w:rPr>
  </w:style>
  <w:style w:type="character" w:styleId="13">
    <w:name w:val="Emphasis"/>
    <w:basedOn w:val="11"/>
    <w:qFormat/>
    <w:uiPriority w:val="0"/>
  </w:style>
  <w:style w:type="paragraph" w:customStyle="1" w:styleId="1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5">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16">
    <w:name w:val="列出段落2"/>
    <w:basedOn w:val="1"/>
    <w:qFormat/>
    <w:uiPriority w:val="34"/>
    <w:pPr>
      <w:ind w:firstLine="420" w:firstLineChars="200"/>
    </w:pPr>
  </w:style>
  <w:style w:type="paragraph" w:customStyle="1" w:styleId="17">
    <w:name w:val="dash6b63_6587"/>
    <w:basedOn w:val="1"/>
    <w:qFormat/>
    <w:uiPriority w:val="0"/>
    <w:pPr>
      <w:widowControl/>
      <w:spacing w:before="100" w:beforeAutospacing="1" w:after="100" w:afterAutospacing="1"/>
    </w:pPr>
    <w:rPr>
      <w:rFonts w:ascii="宋体" w:hAnsi="宋体" w:cs="宋体"/>
      <w:sz w:val="24"/>
      <w:szCs w:val="24"/>
    </w:rPr>
  </w:style>
  <w:style w:type="character" w:customStyle="1" w:styleId="18">
    <w:name w:val="apple-converted-space"/>
    <w:basedOn w:val="11"/>
    <w:qFormat/>
    <w:uiPriority w:val="0"/>
  </w:style>
  <w:style w:type="paragraph" w:customStyle="1" w:styleId="19">
    <w:name w:val="p"/>
    <w:basedOn w:val="1"/>
    <w:qFormat/>
    <w:uiPriority w:val="0"/>
    <w:pPr>
      <w:spacing w:line="390" w:lineRule="atLeast"/>
      <w:ind w:firstLine="420"/>
    </w:pPr>
  </w:style>
  <w:style w:type="character" w:customStyle="1" w:styleId="20">
    <w:name w:val="biao_contentlink"/>
    <w:basedOn w:val="11"/>
    <w:qFormat/>
    <w:uiPriority w:val="0"/>
    <w:rPr>
      <w:color w:val="232323"/>
      <w:sz w:val="32"/>
      <w:szCs w:val="32"/>
    </w:rPr>
  </w:style>
  <w:style w:type="character" w:customStyle="1" w:styleId="21">
    <w:name w:val="页眉 Char"/>
    <w:basedOn w:val="11"/>
    <w:link w:val="8"/>
    <w:qFormat/>
    <w:uiPriority w:val="0"/>
    <w:rPr>
      <w:rFonts w:ascii="Times New Roman" w:hAnsi="Times New Roman" w:eastAsia="宋体" w:cs="Times New Roman"/>
      <w:color w:val="000000"/>
      <w:sz w:val="18"/>
      <w:szCs w:val="18"/>
      <w:lang w:val="zh-CN"/>
    </w:rPr>
  </w:style>
  <w:style w:type="character" w:customStyle="1" w:styleId="22">
    <w:name w:val="批注框文本 Char"/>
    <w:basedOn w:val="11"/>
    <w:link w:val="6"/>
    <w:qFormat/>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1DC77-7B6C-4FD1-A0C4-3021EC8CAA86}">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18203</Words>
  <Characters>19049</Characters>
  <Lines>175</Lines>
  <Paragraphs>49</Paragraphs>
  <TotalTime>9</TotalTime>
  <ScaleCrop>false</ScaleCrop>
  <LinksUpToDate>false</LinksUpToDate>
  <CharactersWithSpaces>23377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2024-05-30T07:33:00Z</dcterms:created>
  <dc:creator>梁春rong</dc:creator>
  <cp:lastModifiedBy>木马</cp:lastModifiedBy>
  <cp:lastPrinted>2024-04-09T10:12:00Z</cp:lastPrinted>
  <dcterms:modified xsi:type="dcterms:W3CDTF">2024-05-31T10:44:43Z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76E3FA40F51E458896793D44DEE1B7E0_11</vt:lpwstr>
  </property>
</Properties>
</file>