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CF2E0">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p>
    <w:p w14:paraId="5D8011EB">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p>
    <w:p w14:paraId="3F3F85D2">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Times New Roman" w:hAnsi="Times New Roman" w:eastAsia="方正小标宋_GBK" w:cs="Times New Roman"/>
          <w:b w:val="0"/>
          <w:kern w:val="2"/>
          <w:sz w:val="44"/>
          <w:szCs w:val="44"/>
          <w:shd w:val="clear" w:color="auto" w:fill="FFFFFF"/>
          <w:lang w:val="en-US" w:eastAsia="zh-CN" w:bidi="ar-SA"/>
        </w:rPr>
      </w:pPr>
      <w:r>
        <w:rPr>
          <w:rStyle w:val="11"/>
          <w:rFonts w:hint="eastAsia" w:ascii="Times New Roman" w:hAnsi="Times New Roman" w:eastAsia="方正小标宋_GBK" w:cs="Times New Roman"/>
          <w:b w:val="0"/>
          <w:kern w:val="2"/>
          <w:sz w:val="44"/>
          <w:szCs w:val="44"/>
          <w:shd w:val="clear" w:color="auto" w:fill="FFFFFF"/>
          <w:lang w:val="en-US" w:eastAsia="zh-CN" w:bidi="ar-SA"/>
        </w:rPr>
        <w:t>重庆市民政局关于印发</w:t>
      </w:r>
    </w:p>
    <w:p w14:paraId="3D99AA52">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Times New Roman" w:hAnsi="Times New Roman" w:cs="Times New Roman"/>
        </w:rPr>
      </w:pPr>
      <w:r>
        <w:rPr>
          <w:rStyle w:val="11"/>
          <w:rFonts w:hint="eastAsia" w:ascii="Times New Roman" w:hAnsi="Times New Roman" w:eastAsia="方正小标宋_GBK" w:cs="Times New Roman"/>
          <w:b w:val="0"/>
          <w:kern w:val="2"/>
          <w:sz w:val="44"/>
          <w:szCs w:val="44"/>
          <w:shd w:val="clear" w:color="auto" w:fill="FFFFFF"/>
          <w:lang w:val="en-US" w:eastAsia="zh-CN" w:bidi="ar-SA"/>
        </w:rPr>
        <w:t>《重庆市民政领域行政裁量基准表》的通知</w:t>
      </w:r>
    </w:p>
    <w:p w14:paraId="3DD7735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渝民规〔2025〕4号</w:t>
      </w:r>
    </w:p>
    <w:p w14:paraId="5CB9E019">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Times New Roman"/>
          <w:i w:val="0"/>
          <w:caps w:val="0"/>
          <w:color w:val="auto"/>
          <w:spacing w:val="0"/>
          <w:sz w:val="44"/>
          <w:szCs w:val="44"/>
          <w:shd w:val="clear" w:fill="FFFFFF"/>
          <w:lang w:val="en-US" w:eastAsia="zh-CN"/>
        </w:rPr>
      </w:pPr>
    </w:p>
    <w:p w14:paraId="12883F30">
      <w:pPr>
        <w:adjustRightInd w:val="0"/>
        <w:snapToGrid w:val="0"/>
        <w:spacing w:line="579" w:lineRule="exact"/>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各区县（自治县）民政局，两江新区社会保障局、西部科学城重庆高新区公共服务局、万盛经开区民政局，直属各单位</w:t>
      </w:r>
      <w:r>
        <w:rPr>
          <w:rFonts w:hint="eastAsia" w:ascii="Times New Roman" w:hAnsi="Times New Roman" w:eastAsia="方正仿宋_GBK" w:cs="Times New Roman"/>
          <w:kern w:val="0"/>
          <w:sz w:val="32"/>
          <w:szCs w:val="32"/>
        </w:rPr>
        <w:t>、机关各处室：</w:t>
      </w:r>
    </w:p>
    <w:p w14:paraId="71D001CF">
      <w:pPr>
        <w:pStyle w:val="14"/>
        <w:adjustRightInd w:val="0"/>
        <w:snapToGrid w:val="0"/>
        <w:spacing w:line="579" w:lineRule="exact"/>
        <w:ind w:firstLine="640" w:firstLineChars="200"/>
        <w:rPr>
          <w:rFonts w:hint="eastAsia"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重庆市民政领域行政裁量基准表》已经市民政局2025年第11次局党组会议审议通过，现印发你们，请抓好贯彻执行。原《重庆市民政局关于印发〈重庆市民政行政处罚裁量权适用规则〉〈重庆市民政行政处罚裁量权基准〉的通知》（渝民</w:t>
      </w:r>
      <w:r>
        <w:rPr>
          <w:rFonts w:hint="eastAsia" w:ascii="Times New Roman" w:hAnsi="Times New Roman" w:eastAsia="方正仿宋_GBK" w:cs="Times New Roman"/>
          <w:spacing w:val="0"/>
          <w:kern w:val="0"/>
          <w:sz w:val="32"/>
          <w:szCs w:val="32"/>
        </w:rPr>
        <w:t>发</w:t>
      </w:r>
      <w:r>
        <w:rPr>
          <w:rFonts w:ascii="Times New Roman" w:hAnsi="Times New Roman" w:eastAsia="方正仿宋_GBK" w:cs="Times New Roman"/>
          <w:spacing w:val="0"/>
          <w:kern w:val="0"/>
          <w:sz w:val="32"/>
          <w:szCs w:val="32"/>
        </w:rPr>
        <w:t>〔202</w:t>
      </w:r>
      <w:r>
        <w:rPr>
          <w:rFonts w:hint="eastAsia"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rPr>
        <w:t>〕8号）同时废止。</w:t>
      </w:r>
    </w:p>
    <w:p w14:paraId="4D3D58B2">
      <w:pPr>
        <w:widowControl/>
        <w:adjustRightInd w:val="0"/>
        <w:snapToGrid w:val="0"/>
        <w:spacing w:line="579" w:lineRule="exact"/>
        <w:jc w:val="center"/>
        <w:textAlignment w:val="center"/>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ascii="Times New Roman" w:hAnsi="Times New Roman" w:eastAsia="方正仿宋_GBK" w:cs="Times New Roman"/>
          <w:color w:val="000000"/>
          <w:kern w:val="0"/>
          <w:sz w:val="32"/>
          <w:szCs w:val="32"/>
          <w:lang w:bidi="ar"/>
        </w:rPr>
        <w:t>重庆市民政局</w:t>
      </w:r>
    </w:p>
    <w:p w14:paraId="6758A359">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Times New Roman" w:hAnsi="Times New Roman" w:cs="Times New Roman"/>
          <w:lang w:val="en-US" w:eastAsia="zh-CN"/>
        </w:rPr>
      </w:pPr>
      <w:r>
        <w:rPr>
          <w:rFonts w:ascii="Times New Roman" w:hAnsi="Times New Roman" w:eastAsia="方正仿宋_GBK" w:cs="Times New Roman"/>
          <w:kern w:val="0"/>
          <w:sz w:val="32"/>
          <w:szCs w:val="32"/>
        </w:rPr>
        <w:t>2025年5月</w:t>
      </w:r>
      <w:r>
        <w:rPr>
          <w:rFonts w:hint="eastAsia" w:ascii="Times New Roman" w:hAnsi="Times New Roman" w:eastAsia="方正仿宋_GBK" w:cs="Times New Roman"/>
          <w:kern w:val="0"/>
          <w:sz w:val="32"/>
          <w:szCs w:val="32"/>
        </w:rPr>
        <w:t>22</w:t>
      </w:r>
      <w:r>
        <w:rPr>
          <w:rFonts w:ascii="Times New Roman" w:hAnsi="Times New Roman" w:eastAsia="方正仿宋_GBK" w:cs="Times New Roman"/>
          <w:kern w:val="0"/>
          <w:sz w:val="32"/>
          <w:szCs w:val="32"/>
        </w:rPr>
        <w:t>日</w:t>
      </w:r>
    </w:p>
    <w:p w14:paraId="701668EE">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（此件公开发布）</w:t>
      </w:r>
    </w:p>
    <w:p w14:paraId="752218D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Times New Roman" w:hAnsi="Times New Roman" w:eastAsia="黑体" w:cs="Times New Roman"/>
          <w:i w:val="0"/>
          <w:caps w:val="0"/>
          <w:color w:val="333333"/>
          <w:spacing w:val="0"/>
          <w:sz w:val="32"/>
          <w:szCs w:val="32"/>
          <w:shd w:val="clear" w:fill="FFFFFF"/>
          <w:lang w:val="en-US" w:eastAsia="zh-CN"/>
        </w:rPr>
      </w:pPr>
    </w:p>
    <w:p w14:paraId="7EA82C6A">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Times New Roman" w:hAnsi="Times New Roman" w:eastAsia="方正仿宋_GBK" w:cs="Times New Roman"/>
          <w:kern w:val="0"/>
          <w:sz w:val="32"/>
          <w:szCs w:val="32"/>
          <w:shd w:val="clear" w:color="auto" w:fill="FFFFFF"/>
          <w:lang w:val="en-US" w:eastAsia="zh-CN" w:bidi="ar-SA"/>
        </w:rPr>
      </w:pPr>
    </w:p>
    <w:p w14:paraId="1B0715EE">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587" w:right="1474" w:bottom="709" w:left="1587" w:header="851" w:footer="992" w:gutter="0"/>
          <w:pgNumType w:fmt="numberInDash" w:start="1"/>
          <w:cols w:space="0" w:num="1"/>
          <w:rtlGutter w:val="0"/>
          <w:docGrid w:type="lines" w:linePitch="316" w:charSpace="0"/>
        </w:sectPr>
      </w:pPr>
    </w:p>
    <w:p w14:paraId="1AFA4281">
      <w:pPr>
        <w:widowControl/>
        <w:jc w:val="center"/>
        <w:textAlignment w:val="center"/>
        <w:rPr>
          <w:rFonts w:hint="eastAsia" w:ascii="Times New Roman" w:hAnsi="Times New Roman" w:eastAsia="方正小标宋_GBK" w:cs="Times New Roman"/>
          <w:color w:val="000000"/>
          <w:kern w:val="0"/>
          <w:sz w:val="72"/>
          <w:szCs w:val="72"/>
          <w:lang w:bidi="ar"/>
        </w:rPr>
      </w:pPr>
    </w:p>
    <w:p w14:paraId="3B5C6794">
      <w:pPr>
        <w:widowControl/>
        <w:jc w:val="center"/>
        <w:textAlignment w:val="center"/>
        <w:rPr>
          <w:rFonts w:hint="eastAsia" w:ascii="Times New Roman" w:hAnsi="Times New Roman" w:eastAsia="方正小标宋_GBK" w:cs="Times New Roman"/>
          <w:color w:val="000000"/>
          <w:kern w:val="0"/>
          <w:sz w:val="72"/>
          <w:szCs w:val="72"/>
          <w:lang w:bidi="ar"/>
        </w:rPr>
      </w:pPr>
    </w:p>
    <w:p w14:paraId="5F57366E">
      <w:pPr>
        <w:widowControl/>
        <w:jc w:val="center"/>
        <w:textAlignment w:val="center"/>
        <w:rPr>
          <w:rFonts w:hint="eastAsia" w:ascii="Times New Roman" w:hAnsi="Times New Roman" w:eastAsia="方正小标宋_GBK" w:cs="Times New Roman"/>
          <w:color w:val="000000"/>
          <w:kern w:val="0"/>
          <w:sz w:val="72"/>
          <w:szCs w:val="72"/>
          <w:lang w:bidi="ar"/>
        </w:rPr>
      </w:pPr>
      <w:r>
        <w:rPr>
          <w:rFonts w:hint="eastAsia" w:ascii="Times New Roman" w:hAnsi="Times New Roman" w:eastAsia="方正小标宋_GBK" w:cs="Times New Roman"/>
          <w:color w:val="000000"/>
          <w:kern w:val="0"/>
          <w:sz w:val="72"/>
          <w:szCs w:val="72"/>
          <w:lang w:bidi="ar"/>
        </w:rPr>
        <w:t>重庆市民政领域行政裁量基准表</w:t>
      </w:r>
    </w:p>
    <w:p w14:paraId="06D3E781">
      <w:pPr>
        <w:widowControl/>
        <w:jc w:val="center"/>
        <w:textAlignment w:val="center"/>
        <w:rPr>
          <w:rFonts w:hint="eastAsia" w:ascii="Times New Roman" w:hAnsi="Times New Roman" w:eastAsia="方正小标宋简体" w:cs="Times New Roman"/>
          <w:color w:val="000000"/>
          <w:kern w:val="0"/>
          <w:sz w:val="72"/>
          <w:szCs w:val="72"/>
          <w:lang w:bidi="ar"/>
        </w:rPr>
      </w:pPr>
    </w:p>
    <w:p w14:paraId="3445510A">
      <w:pPr>
        <w:widowControl/>
        <w:jc w:val="center"/>
        <w:textAlignment w:val="center"/>
        <w:rPr>
          <w:rFonts w:hint="eastAsia" w:ascii="Times New Roman" w:hAnsi="Times New Roman" w:eastAsia="方正小标宋简体" w:cs="Times New Roman"/>
          <w:color w:val="000000"/>
          <w:kern w:val="0"/>
          <w:sz w:val="72"/>
          <w:szCs w:val="72"/>
          <w:lang w:bidi="ar"/>
        </w:rPr>
      </w:pPr>
    </w:p>
    <w:p w14:paraId="75F6A0F8">
      <w:pPr>
        <w:widowControl/>
        <w:jc w:val="center"/>
        <w:textAlignment w:val="center"/>
        <w:rPr>
          <w:rFonts w:hint="eastAsia" w:ascii="Times New Roman" w:hAnsi="Times New Roman" w:eastAsia="方正小标宋简体" w:cs="Times New Roman"/>
          <w:color w:val="000000"/>
          <w:kern w:val="0"/>
          <w:sz w:val="52"/>
          <w:szCs w:val="52"/>
          <w:lang w:bidi="ar"/>
        </w:rPr>
      </w:pPr>
    </w:p>
    <w:p w14:paraId="4898CCC9">
      <w:pPr>
        <w:pStyle w:val="2"/>
        <w:ind w:firstLine="420"/>
        <w:rPr>
          <w:rFonts w:hint="eastAsia" w:ascii="Times New Roman" w:hAnsi="Times New Roman" w:cs="Times New Roman"/>
          <w:lang w:bidi="ar"/>
        </w:rPr>
      </w:pPr>
    </w:p>
    <w:p w14:paraId="25BFAA02">
      <w:pPr>
        <w:keepNext w:val="0"/>
        <w:keepLines w:val="0"/>
        <w:pageBreakBefore w:val="0"/>
        <w:tabs>
          <w:tab w:val="left" w:pos="3735"/>
        </w:tabs>
        <w:kinsoku/>
        <w:overflowPunct/>
        <w:topLinePunct w:val="0"/>
        <w:bidi w:val="0"/>
        <w:spacing w:line="600" w:lineRule="atLeast"/>
        <w:ind w:left="0" w:leftChars="0" w:right="0" w:rightChars="0"/>
        <w:jc w:val="center"/>
        <w:textAlignment w:val="auto"/>
        <w:rPr>
          <w:rFonts w:hint="eastAsia" w:ascii="Times New Roman" w:hAnsi="Times New Roman" w:eastAsia="方正小标宋简体" w:cs="Times New Roman"/>
          <w:color w:val="000000"/>
          <w:kern w:val="0"/>
          <w:sz w:val="36"/>
          <w:szCs w:val="36"/>
          <w:lang w:bidi="ar"/>
        </w:rPr>
      </w:pPr>
      <w:r>
        <w:rPr>
          <w:rFonts w:hint="eastAsia" w:ascii="Times New Roman" w:hAnsi="Times New Roman" w:eastAsia="方正小标宋简体" w:cs="Times New Roman"/>
          <w:color w:val="000000"/>
          <w:kern w:val="0"/>
          <w:sz w:val="36"/>
          <w:szCs w:val="36"/>
          <w:lang w:bidi="ar"/>
        </w:rPr>
        <w:t>重庆市民政局</w:t>
      </w:r>
    </w:p>
    <w:p w14:paraId="3A2DE730">
      <w:pPr>
        <w:pStyle w:val="2"/>
        <w:rPr>
          <w:rFonts w:hint="eastAsia" w:ascii="Times New Roman" w:hAnsi="Times New Roman" w:eastAsia="方正小标宋简体" w:cs="Times New Roman"/>
          <w:color w:val="000000"/>
          <w:kern w:val="0"/>
          <w:sz w:val="36"/>
          <w:szCs w:val="36"/>
          <w:lang w:bidi="ar"/>
        </w:rPr>
      </w:pPr>
    </w:p>
    <w:tbl>
      <w:tblPr>
        <w:tblStyle w:val="9"/>
        <w:tblW w:w="5135" w:type="pct"/>
        <w:jc w:val="center"/>
        <w:tblLayout w:type="fixed"/>
        <w:tblCellMar>
          <w:top w:w="0" w:type="dxa"/>
          <w:left w:w="108" w:type="dxa"/>
          <w:bottom w:w="0" w:type="dxa"/>
          <w:right w:w="108" w:type="dxa"/>
        </w:tblCellMar>
      </w:tblPr>
      <w:tblGrid>
        <w:gridCol w:w="545"/>
        <w:gridCol w:w="696"/>
        <w:gridCol w:w="715"/>
        <w:gridCol w:w="730"/>
        <w:gridCol w:w="802"/>
        <w:gridCol w:w="679"/>
        <w:gridCol w:w="696"/>
        <w:gridCol w:w="3271"/>
        <w:gridCol w:w="610"/>
        <w:gridCol w:w="615"/>
        <w:gridCol w:w="610"/>
        <w:gridCol w:w="917"/>
        <w:gridCol w:w="2294"/>
        <w:gridCol w:w="1193"/>
      </w:tblGrid>
      <w:tr w14:paraId="6F0C6065">
        <w:tblPrEx>
          <w:tblCellMar>
            <w:top w:w="0" w:type="dxa"/>
            <w:left w:w="108" w:type="dxa"/>
            <w:bottom w:w="0" w:type="dxa"/>
            <w:right w:w="108" w:type="dxa"/>
          </w:tblCellMar>
        </w:tblPrEx>
        <w:trPr>
          <w:trHeight w:val="919" w:hRule="atLeast"/>
          <w:tblHeader/>
          <w:jc w:val="center"/>
        </w:trPr>
        <w:tc>
          <w:tcPr>
            <w:tcW w:w="5000" w:type="pct"/>
            <w:gridSpan w:val="14"/>
            <w:tcBorders>
              <w:top w:val="nil"/>
              <w:left w:val="nil"/>
              <w:bottom w:val="nil"/>
              <w:right w:val="nil"/>
            </w:tcBorders>
            <w:noWrap w:val="0"/>
            <w:vAlign w:val="center"/>
          </w:tcPr>
          <w:p w14:paraId="2269B582">
            <w:pPr>
              <w:widowControl/>
              <w:jc w:val="center"/>
              <w:textAlignment w:val="center"/>
              <w:rPr>
                <w:rFonts w:hint="eastAsia" w:ascii="方正小标宋_GBK" w:hAnsi="方正小标宋简体" w:eastAsia="方正小标宋_GBK" w:cs="方正小标宋简体"/>
                <w:color w:val="000000"/>
                <w:sz w:val="36"/>
                <w:szCs w:val="36"/>
              </w:rPr>
            </w:pPr>
            <w:r>
              <w:rPr>
                <w:rFonts w:hint="eastAsia" w:ascii="方正小标宋_GBK" w:hAnsi="方正小标宋简体" w:eastAsia="方正小标宋_GBK" w:cs="方正小标宋简体"/>
                <w:color w:val="000000"/>
                <w:kern w:val="0"/>
                <w:sz w:val="36"/>
                <w:szCs w:val="36"/>
                <w:lang w:bidi="ar"/>
              </w:rPr>
              <w:t>重庆市民政系统行政许可裁量权基准</w:t>
            </w:r>
          </w:p>
        </w:tc>
      </w:tr>
      <w:tr w14:paraId="2AFF77D8">
        <w:tblPrEx>
          <w:tblCellMar>
            <w:top w:w="0" w:type="dxa"/>
            <w:left w:w="108" w:type="dxa"/>
            <w:bottom w:w="0" w:type="dxa"/>
            <w:right w:w="108" w:type="dxa"/>
          </w:tblCellMar>
        </w:tblPrEx>
        <w:trPr>
          <w:trHeight w:val="90" w:hRule="atLeast"/>
          <w:tblHeader/>
          <w:jc w:val="center"/>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04D04BE">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393BEE8">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主项名称</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7981384">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子项名称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FF64438">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行使层级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7BD26D">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市级业务指导部门</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5BA2A649">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法定审批时限</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589E0E7">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法定办理时限</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43E6FC00">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办理条件</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BAA5B61">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办件类型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4DE85CBA">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核验内容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E67BA25">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行政许可类型</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568B361E">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行政许可证件名称</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5D453C92">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申请材料</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1CA9472">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办理流程</w:t>
            </w:r>
          </w:p>
        </w:tc>
      </w:tr>
      <w:tr w14:paraId="64A56C57">
        <w:tblPrEx>
          <w:tblCellMar>
            <w:top w:w="0" w:type="dxa"/>
            <w:left w:w="108" w:type="dxa"/>
            <w:bottom w:w="0" w:type="dxa"/>
            <w:right w:w="108" w:type="dxa"/>
          </w:tblCellMar>
        </w:tblPrEx>
        <w:trPr>
          <w:trHeight w:val="2480"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0"/>
            <w:vAlign w:val="center"/>
          </w:tcPr>
          <w:p w14:paraId="5C6FD02E">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14:paraId="38A9ED3C">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9318A4E">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60097A8F">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95230CD">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252DFACD">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8F3AD46">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4A62EB4B">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2004年3月8日）第十一条 登记管理机关应当自收到本条例第九条所列全部有效文件之日起60日内，作出准予或者不予登记的决定。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93D7DD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1EB61C0">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3AFC7A7E">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5AA43EC">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准(不)予行政许可决定书及基金会法人登记证书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42BB8DDC">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2.业务主管单位同意设立的批准文件；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7.基金会法定代表人登记表；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9.基金会登记事项表；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10.基金会章程草案；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12.人员备案表。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57FE8AE">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1.申请：2个工作日；</w:t>
            </w:r>
            <w:r>
              <w:rPr>
                <w:rStyle w:val="15"/>
                <w:rFonts w:hint="default"/>
                <w:sz w:val="15"/>
                <w:szCs w:val="15"/>
                <w:lang w:bidi="ar"/>
              </w:rPr>
              <w:br w:type="textWrapping"/>
            </w:r>
            <w:r>
              <w:rPr>
                <w:rStyle w:val="15"/>
                <w:rFonts w:hint="default"/>
                <w:sz w:val="15"/>
                <w:szCs w:val="15"/>
                <w:lang w:bidi="ar"/>
              </w:rPr>
              <w:t>2.审查：10个工作日；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297710C3">
        <w:tblPrEx>
          <w:tblCellMar>
            <w:top w:w="0" w:type="dxa"/>
            <w:left w:w="108" w:type="dxa"/>
            <w:bottom w:w="0" w:type="dxa"/>
            <w:right w:w="108" w:type="dxa"/>
          </w:tblCellMar>
        </w:tblPrEx>
        <w:trPr>
          <w:trHeight w:val="3687"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8B02C4">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81A80E">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201D1697">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1742CADA">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EFA5FC">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5EEB73FB">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E922D2C">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100603B8">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2004年3月8日）第十五条 基金会、基金会分支机构、基金会代表机构和境外基金会代表机构的登记事项需要变更的，应当向登记管理机关申请变更登记。基金会修改章程，应当征得其业务主管单位的同意，并报登记管理机关核准。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4B2565F">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383B88D">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450AFC2">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104CAB7">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准(不)予行政许可决定书及基金会法人登记证书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49266516">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7.《基金会法人登记证书》正、副本；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8.基金会章程草案；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 基金会变更登记申请表。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6780F9B">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3.决定：1个工作日；</w:t>
            </w:r>
            <w:r>
              <w:rPr>
                <w:rStyle w:val="15"/>
                <w:rFonts w:hint="default"/>
                <w:sz w:val="15"/>
                <w:szCs w:val="15"/>
                <w:lang w:bidi="ar"/>
              </w:rPr>
              <w:br w:type="textWrapping"/>
            </w:r>
            <w:r>
              <w:rPr>
                <w:rStyle w:val="15"/>
                <w:rFonts w:hint="default"/>
                <w:sz w:val="15"/>
                <w:szCs w:val="15"/>
                <w:lang w:bidi="ar"/>
              </w:rPr>
              <w:t>4.送达：1个工作日。</w:t>
            </w:r>
          </w:p>
        </w:tc>
      </w:tr>
      <w:tr w14:paraId="2F382A84">
        <w:tblPrEx>
          <w:tblCellMar>
            <w:top w:w="0" w:type="dxa"/>
            <w:left w:w="108" w:type="dxa"/>
            <w:bottom w:w="0" w:type="dxa"/>
            <w:right w:w="108" w:type="dxa"/>
          </w:tblCellMar>
        </w:tblPrEx>
        <w:trPr>
          <w:trHeight w:val="2563"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FFA065">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8BCDC6">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25E2A6A3">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7999F34A">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7DFCA9">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64BDC817">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977180B">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3C70F2A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2004年3月8日）第十八条 基金会在办理注销登记前，应当在登记管理机关、业务主管单位的指导下成立清算组织，完成清算工作。基金会应当自清算结束之日起15日内向登记管理机关办理注销登记；在清算期间不得开展清算以外的活动。</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7AEA170">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50C7ADC5">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53A8EB8">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474DFCA">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6CD4ADFA">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1.依照章程规定的程序决定注销登记的理事会会议纪要；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4.基金会注销登记表；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5.基金会清算报告；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6.全部印章和《基金会法人登记证书》正、副本；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7.业务主管单位同意注销的文件。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8CC8447">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523C48E9">
        <w:tblPrEx>
          <w:tblCellMar>
            <w:top w:w="0" w:type="dxa"/>
            <w:left w:w="108" w:type="dxa"/>
            <w:bottom w:w="0" w:type="dxa"/>
            <w:right w:w="108" w:type="dxa"/>
          </w:tblCellMar>
        </w:tblPrEx>
        <w:trPr>
          <w:trHeight w:val="3834"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F2BC7F">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94D6E3">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0388A577">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293D800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BB2658">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2699E68C">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4CD7AFB">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418FE44C">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2004年3月8日）第十条 基金会章程必须明确基金会的公益性质，不得规定使特定自然人、法人或者其他组织受益的内容。</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基金会章程应当载明下列事项：</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(一)名称及住所；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(二)设立宗旨和公益活动的业务范围；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(三)原始基金数额；</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(四)理事会的组成、职权和议事规则，理事的资格、产生程序和任期；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(五)法定代表人的职责；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(六)监事的职责、资格、产生程序和任期；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(七)财务会计报告的编制、审定制度；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(八)财产的管理、使用制度；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(九)基金会的终止条件、程序和终止后财产的处理。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B42BFE9">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9ABA249">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E1AC951">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6DF81C5F">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0D190928">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3.基金会章程草案。</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6DD5A64">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申请、审查、决定：1个工作日。</w:t>
            </w:r>
          </w:p>
        </w:tc>
      </w:tr>
      <w:tr w14:paraId="08CA81F6">
        <w:tblPrEx>
          <w:tblCellMar>
            <w:top w:w="0" w:type="dxa"/>
            <w:left w:w="108" w:type="dxa"/>
            <w:bottom w:w="0" w:type="dxa"/>
            <w:right w:w="108" w:type="dxa"/>
          </w:tblCellMar>
        </w:tblPrEx>
        <w:trPr>
          <w:trHeight w:val="2806"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ign w:val="center"/>
          </w:tcPr>
          <w:p w14:paraId="79391ADB">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14:paraId="52F91D98">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37FEF612">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73CEB982">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B86B42">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4673E8DC">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8DEEED6">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097591BF">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1998年10月25日）第十一条登记管理机关应当自收到成立登记申请的全部有效文件之日起60日内作出准予登记或者不予登记的决定。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B7083C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90597D8">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E7266F2">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38126C1">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准(不)予行政许可决定书及民办非企业单位登记证书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57EA621B">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1.民办学校办学许可证；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2.医疗机构执业许可证；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5.会计师事务所出具验资报告及捐资承诺书；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6.民办非企业单位设立申请书；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7.民办非企业单位法定代表人登记表；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8.民办非企业单位登记事项表；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9.人员备案表；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14.业务主管单位同意设立的批准文件。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F3CCF50">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1.申请：2个工作日；</w:t>
            </w:r>
            <w:r>
              <w:rPr>
                <w:rStyle w:val="15"/>
                <w:rFonts w:hint="default"/>
                <w:sz w:val="15"/>
                <w:szCs w:val="15"/>
                <w:lang w:bidi="ar"/>
              </w:rPr>
              <w:br w:type="textWrapping"/>
            </w:r>
            <w:r>
              <w:rPr>
                <w:rStyle w:val="15"/>
                <w:rFonts w:hint="default"/>
                <w:sz w:val="15"/>
                <w:szCs w:val="15"/>
                <w:lang w:bidi="ar"/>
              </w:rPr>
              <w:t>2.审查：10个工作日；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520F111B">
        <w:tblPrEx>
          <w:tblCellMar>
            <w:top w:w="0" w:type="dxa"/>
            <w:left w:w="108" w:type="dxa"/>
            <w:bottom w:w="0" w:type="dxa"/>
            <w:right w:w="108" w:type="dxa"/>
          </w:tblCellMar>
        </w:tblPrEx>
        <w:trPr>
          <w:trHeight w:val="4040"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14:paraId="5D6196BC">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F95ECD">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217E86B">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1ADF231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3424D8">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026DE3B3">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CCB0BCA">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083CA8D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1998年10月25日）第十六条 登记管理机关应在收到民办非企业单位申请变更登记的全部有效文件之日起60日内，作出准予变更或不准予变更的决定。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2C789A2">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4382AB1">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5FDB5CB">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7D541B6">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准(不)予行政许可决定书及民办非企业单位登记证书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15D400D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4.民办非企业单位法定代表人登记表；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6.医疗机构执业许可证；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7.民办学校办学许可证；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9.民办非企业单位变更登记申请表；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14.原业务主管单位及新业务主管单位同意批复文件；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15.会计师事务所出具的验资报告及捐资承诺书。</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C8F3456">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3.决定：1个工作日；</w:t>
            </w:r>
            <w:r>
              <w:rPr>
                <w:rStyle w:val="15"/>
                <w:rFonts w:hint="default"/>
                <w:sz w:val="15"/>
                <w:szCs w:val="15"/>
                <w:lang w:bidi="ar"/>
              </w:rPr>
              <w:br w:type="textWrapping"/>
            </w:r>
            <w:r>
              <w:rPr>
                <w:rStyle w:val="15"/>
                <w:rFonts w:hint="default"/>
                <w:sz w:val="15"/>
                <w:szCs w:val="15"/>
                <w:lang w:bidi="ar"/>
              </w:rPr>
              <w:t>4.送达：1个工作日。</w:t>
            </w:r>
          </w:p>
        </w:tc>
      </w:tr>
      <w:tr w14:paraId="324EBA30">
        <w:tblPrEx>
          <w:tblCellMar>
            <w:top w:w="0" w:type="dxa"/>
            <w:left w:w="108" w:type="dxa"/>
            <w:bottom w:w="0" w:type="dxa"/>
            <w:right w:w="108" w:type="dxa"/>
          </w:tblCellMar>
        </w:tblPrEx>
        <w:trPr>
          <w:trHeight w:val="90"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14:paraId="4596E35F">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689111">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060E3FE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1EE50D2">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3A0B66">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5807C5C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DFB8EEC">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4561441E">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1998年10月25日）第十九条 登记管理机关应在收到民办非企业单位申请注销登记的全部有效文件之日起30日内，作出准予注销或不准予注销的决定。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DB66DCF">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22A25DBB">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A03E653">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99C0304">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034AC921">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3.业务主管单位同意注销的文件；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5.全部印章和《民办非企业登记证书》正、副本；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6.依照章程规定的程序决定注销登记的理(董)事会会议纪要；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7.民办非企业单位注销登记表。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BA7A117">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157E4092">
        <w:tblPrEx>
          <w:tblCellMar>
            <w:top w:w="0" w:type="dxa"/>
            <w:left w:w="108" w:type="dxa"/>
            <w:bottom w:w="0" w:type="dxa"/>
            <w:right w:w="108" w:type="dxa"/>
          </w:tblCellMar>
        </w:tblPrEx>
        <w:trPr>
          <w:trHeight w:val="2096"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14:paraId="37039F80">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AD7A40">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666576B3">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091954EF">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FBC695">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49737969">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5E8EBB3A">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1344762E">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635F6209">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3EF222C">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161B2C5">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684E46E5">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3A5B2806">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3.理（董）事会会议纪要。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A8AF5BF">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申请、审查、决定：1个工作日。</w:t>
            </w:r>
          </w:p>
        </w:tc>
      </w:tr>
      <w:tr w14:paraId="458C60B1">
        <w:tblPrEx>
          <w:tblCellMar>
            <w:top w:w="0" w:type="dxa"/>
            <w:left w:w="108" w:type="dxa"/>
            <w:bottom w:w="0" w:type="dxa"/>
            <w:right w:w="108" w:type="dxa"/>
          </w:tblCellMar>
        </w:tblPrEx>
        <w:trPr>
          <w:trHeight w:val="90"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ign w:val="center"/>
          </w:tcPr>
          <w:p w14:paraId="685D468D">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14:paraId="7E0733F5">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6D8BCE82">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1258C96">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651220">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342ED818">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CA5AF9F">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0F4A9E98">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2016年2月6日经《国务院关于修改部分行政法规的决定》修订）第十二条 登记管理机关应当自收到本条例第十一条所列全部有效文件之日起60日内，作出准予或者不予登记的决定。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67ED27D">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7814A409">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FACBC19">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1F58DE6">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准（不）予行政许可决定书及社会团体法人登记证书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0EA47A08">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3.社会团体登记事项表；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4.人员备案表；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5.社会团体法定代表人登记表；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7.社会团体会员名单；</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10.社会团体设立申请书；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13.业务主管单位同意设立的批准文件。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B7BC34E">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1.申请：2个工作日；</w:t>
            </w:r>
            <w:r>
              <w:rPr>
                <w:rStyle w:val="15"/>
                <w:rFonts w:hint="default"/>
                <w:sz w:val="15"/>
                <w:szCs w:val="15"/>
                <w:lang w:bidi="ar"/>
              </w:rPr>
              <w:br w:type="textWrapping"/>
            </w:r>
            <w:r>
              <w:rPr>
                <w:rStyle w:val="15"/>
                <w:rFonts w:hint="default"/>
                <w:sz w:val="15"/>
                <w:szCs w:val="15"/>
                <w:lang w:bidi="ar"/>
              </w:rPr>
              <w:t>2.审查：10个工作日；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351CD458">
        <w:tblPrEx>
          <w:tblCellMar>
            <w:top w:w="0" w:type="dxa"/>
            <w:left w:w="108" w:type="dxa"/>
            <w:bottom w:w="0" w:type="dxa"/>
            <w:right w:w="108" w:type="dxa"/>
          </w:tblCellMar>
        </w:tblPrEx>
        <w:trPr>
          <w:trHeight w:val="3618"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14:paraId="51907372">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8A7C1D">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56696571">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7168F967">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003AA11">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5B659C40">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C5B449D">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06325A2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2016年2月6日经《国务院关于修改部分行政法规的决定》修订）第十八条 社会团体的登记事项需要变更的，应当自业务主管单位审查同意之日起30日内，向登记管理机关申请变更登记。</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36999B6B">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3AA60AF">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21640F6">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181BE85F">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准（不）予行政许可决定书及社会团体法人登记证书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37FF33DB">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6.社会团体变更登记申请表；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12.《社会团体法人登记证书》正、副本；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13.社会团体法定代表人登记表。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85363F5">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3.决定：1个工作日；</w:t>
            </w:r>
            <w:r>
              <w:rPr>
                <w:rStyle w:val="15"/>
                <w:rFonts w:hint="default"/>
                <w:sz w:val="15"/>
                <w:szCs w:val="15"/>
                <w:lang w:bidi="ar"/>
              </w:rPr>
              <w:br w:type="textWrapping"/>
            </w:r>
            <w:r>
              <w:rPr>
                <w:rStyle w:val="15"/>
                <w:rFonts w:hint="default"/>
                <w:sz w:val="15"/>
                <w:szCs w:val="15"/>
                <w:lang w:bidi="ar"/>
              </w:rPr>
              <w:t>4.送达：1个工作日。</w:t>
            </w:r>
          </w:p>
        </w:tc>
      </w:tr>
      <w:tr w14:paraId="643E62A0">
        <w:tblPrEx>
          <w:tblCellMar>
            <w:top w:w="0" w:type="dxa"/>
            <w:left w:w="108" w:type="dxa"/>
            <w:bottom w:w="0" w:type="dxa"/>
            <w:right w:w="108" w:type="dxa"/>
          </w:tblCellMar>
        </w:tblPrEx>
        <w:trPr>
          <w:trHeight w:val="2801"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14:paraId="2C6C2FBF">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3547E2">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8937044">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1ACC8835">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27328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4D8B628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DE87BF6">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70AD427E">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2016年2月6日经《国务院关于修改部分行政法规的决定》修订）第二十一条 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628FED65">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7723F6EF">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5D39920">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533ADBCD">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16C5B71B">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1.业务主管单位同意注销的文件；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3.全部印章和《社会团体法人登记证书》正、副本；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6.社会团体注销登记表；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7.依照章程规定的程序决定注销登记的会员（代表）大会会议纪要。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100B71F">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1AC731BA">
        <w:tblPrEx>
          <w:tblCellMar>
            <w:top w:w="0" w:type="dxa"/>
            <w:left w:w="108" w:type="dxa"/>
            <w:bottom w:w="0" w:type="dxa"/>
            <w:right w:w="108" w:type="dxa"/>
          </w:tblCellMar>
        </w:tblPrEx>
        <w:trPr>
          <w:trHeight w:val="2383" w:hRule="atLeast"/>
          <w:jc w:val="center"/>
        </w:trPr>
        <w:tc>
          <w:tcPr>
            <w:tcW w:w="190" w:type="pct"/>
            <w:vMerge w:val="continue"/>
            <w:tcBorders>
              <w:top w:val="single" w:color="000000" w:sz="4" w:space="0"/>
              <w:left w:val="single" w:color="000000" w:sz="4" w:space="0"/>
              <w:bottom w:val="single" w:color="auto" w:sz="4" w:space="0"/>
              <w:right w:val="single" w:color="000000" w:sz="4" w:space="0"/>
            </w:tcBorders>
            <w:noWrap/>
            <w:vAlign w:val="center"/>
          </w:tcPr>
          <w:p w14:paraId="644F9983">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auto" w:sz="4" w:space="0"/>
              <w:right w:val="single" w:color="000000" w:sz="4" w:space="0"/>
            </w:tcBorders>
            <w:noWrap w:val="0"/>
            <w:vAlign w:val="center"/>
          </w:tcPr>
          <w:p w14:paraId="4C9FB7B9">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62FC2F25">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7FA0B6CA">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C8075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67D0740D">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014C13D">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5C759EB2">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2016年2月6日经《国务院关于修改部分行政法规的决定》修订）第十八条 社会团体的登记事项需要变更的，应当自业务主管单位审查同意之日起30日内，向登记管理机关申请变更登记。社会团体修改章程，应当自业务主管单位审查同意之日起30日内，报登记管理机关核准。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368A58F">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AB4D8BC">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60CA3BE">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1C807C7F">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775777DE">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3.会员（代表）大会会议纪要。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B652DD9">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申请、审查、决定：1个工作日。</w:t>
            </w:r>
          </w:p>
        </w:tc>
      </w:tr>
      <w:tr w14:paraId="0B136625">
        <w:tblPrEx>
          <w:tblCellMar>
            <w:top w:w="0" w:type="dxa"/>
            <w:left w:w="108" w:type="dxa"/>
            <w:bottom w:w="0" w:type="dxa"/>
            <w:right w:w="108" w:type="dxa"/>
          </w:tblCellMar>
        </w:tblPrEx>
        <w:trPr>
          <w:trHeight w:val="90" w:hRule="atLeast"/>
          <w:jc w:val="center"/>
        </w:trPr>
        <w:tc>
          <w:tcPr>
            <w:tcW w:w="190" w:type="pct"/>
            <w:vMerge w:val="restart"/>
            <w:tcBorders>
              <w:top w:val="single" w:color="auto" w:sz="4" w:space="0"/>
              <w:left w:val="single" w:color="auto" w:sz="4" w:space="0"/>
              <w:bottom w:val="single" w:color="auto" w:sz="4" w:space="0"/>
              <w:right w:val="single" w:color="000000" w:sz="4" w:space="0"/>
            </w:tcBorders>
            <w:noWrap w:val="0"/>
            <w:vAlign w:val="center"/>
          </w:tcPr>
          <w:p w14:paraId="49AF2611">
            <w:pPr>
              <w:widowControl/>
              <w:spacing w:line="18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242" w:type="pct"/>
            <w:vMerge w:val="restart"/>
            <w:tcBorders>
              <w:top w:val="single" w:color="auto" w:sz="4" w:space="0"/>
              <w:left w:val="single" w:color="000000" w:sz="4" w:space="0"/>
              <w:bottom w:val="single" w:color="auto" w:sz="4" w:space="0"/>
              <w:right w:val="single" w:color="auto" w:sz="4" w:space="0"/>
            </w:tcBorders>
            <w:noWrap w:val="0"/>
            <w:vAlign w:val="center"/>
          </w:tcPr>
          <w:p w14:paraId="07324A3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宗教活动场所法人登记</w:t>
            </w:r>
          </w:p>
        </w:tc>
        <w:tc>
          <w:tcPr>
            <w:tcW w:w="249" w:type="pct"/>
            <w:tcBorders>
              <w:top w:val="single" w:color="000000" w:sz="4" w:space="0"/>
              <w:left w:val="single" w:color="auto" w:sz="4" w:space="0"/>
              <w:bottom w:val="single" w:color="000000" w:sz="4" w:space="0"/>
              <w:right w:val="single" w:color="000000" w:sz="4" w:space="0"/>
            </w:tcBorders>
            <w:noWrap w:val="0"/>
            <w:vAlign w:val="center"/>
          </w:tcPr>
          <w:p w14:paraId="2C7A33BD">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07622AD4">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C2F90A">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7B411E90">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ED769D0">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2C608A40">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五、宗教活动场所持县级人民政府宗教事务部门审查同意的文件，到县级人民政府民政部门办理法人登记。县级人民政府民政部门应当自受理申请之日起五个工作日内，作出准予登记或者不予登记的决定。对于准予登记的，发给《宗教活动场所法人登记证书》；不予登记的，以书面形式通知申请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一成立登记。（二）成立登记的流程4.民政部门审查。提交材料完备的，民政部门在5个工作日内作出是否准予登记的决定。准予登记的，发给《宗教活动场所法人登记证书》及行政许可决定书(批复文件);不予登记的，应当书面通知申请人。</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4529F47">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7B65F37">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E422775">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72F8991C">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4982D3E2">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BA3A84E">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14:paraId="080DCEA0">
        <w:tblPrEx>
          <w:tblCellMar>
            <w:top w:w="0" w:type="dxa"/>
            <w:left w:w="108" w:type="dxa"/>
            <w:bottom w:w="0" w:type="dxa"/>
            <w:right w:w="108" w:type="dxa"/>
          </w:tblCellMar>
        </w:tblPrEx>
        <w:trPr>
          <w:trHeight w:val="2975" w:hRule="atLeast"/>
          <w:jc w:val="center"/>
        </w:trPr>
        <w:tc>
          <w:tcPr>
            <w:tcW w:w="190" w:type="pct"/>
            <w:vMerge w:val="continue"/>
            <w:tcBorders>
              <w:top w:val="single" w:color="auto" w:sz="4" w:space="0"/>
              <w:left w:val="single" w:color="auto" w:sz="4" w:space="0"/>
              <w:bottom w:val="single" w:color="auto" w:sz="4" w:space="0"/>
              <w:right w:val="single" w:color="000000" w:sz="4" w:space="0"/>
            </w:tcBorders>
            <w:noWrap w:val="0"/>
            <w:vAlign w:val="center"/>
          </w:tcPr>
          <w:p w14:paraId="3E8EAFEA">
            <w:pPr>
              <w:widowControl/>
              <w:spacing w:line="180" w:lineRule="exact"/>
              <w:jc w:val="center"/>
              <w:textAlignment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auto" w:sz="4" w:space="0"/>
            </w:tcBorders>
            <w:noWrap w:val="0"/>
            <w:vAlign w:val="center"/>
          </w:tcPr>
          <w:p w14:paraId="5A5BCF6E">
            <w:pPr>
              <w:widowControl/>
              <w:spacing w:line="180" w:lineRule="exact"/>
              <w:rPr>
                <w:rFonts w:hint="eastAsia" w:ascii="宋体" w:hAnsi="宋体" w:cs="宋体"/>
                <w:color w:val="000000"/>
                <w:kern w:val="0"/>
                <w:sz w:val="15"/>
                <w:szCs w:val="15"/>
                <w:lang w:bidi="ar"/>
              </w:rPr>
            </w:pPr>
          </w:p>
        </w:tc>
        <w:tc>
          <w:tcPr>
            <w:tcW w:w="249" w:type="pct"/>
            <w:tcBorders>
              <w:top w:val="single" w:color="000000" w:sz="4" w:space="0"/>
              <w:left w:val="single" w:color="auto" w:sz="4" w:space="0"/>
              <w:bottom w:val="single" w:color="000000" w:sz="4" w:space="0"/>
              <w:right w:val="single" w:color="000000" w:sz="4" w:space="0"/>
            </w:tcBorders>
            <w:noWrap w:val="0"/>
            <w:vAlign w:val="center"/>
          </w:tcPr>
          <w:p w14:paraId="096DECA0">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7FCD289">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0535F3">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64A4748C">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8D144A4">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7C885027">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九、取得法人资格的宗教活动场所变更法人登记事项的，应当持所在地县级人民政府宗教事务部门审查同意的文件，到所在地县级人民政府民政部门办理变更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二变更登记。（二）变更登记的流程4.民政部门审查。提交材料完备的，民政部门在5个工作日内作出是否准予变更登记的决定。准予变更登记的，依法予以变更登记并更换登记证书，行政许可决定书(批复文件)。不准予变更登记的，书面说明理由。</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3059078">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9F7E9FF">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C5033F4">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B047A10">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607081CC">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3CFB305">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14:paraId="249314AC">
        <w:tblPrEx>
          <w:tblCellMar>
            <w:top w:w="0" w:type="dxa"/>
            <w:left w:w="108" w:type="dxa"/>
            <w:bottom w:w="0" w:type="dxa"/>
            <w:right w:w="108" w:type="dxa"/>
          </w:tblCellMar>
        </w:tblPrEx>
        <w:trPr>
          <w:trHeight w:val="2688" w:hRule="atLeast"/>
          <w:jc w:val="center"/>
        </w:trPr>
        <w:tc>
          <w:tcPr>
            <w:tcW w:w="190" w:type="pct"/>
            <w:vMerge w:val="continue"/>
            <w:tcBorders>
              <w:top w:val="single" w:color="auto" w:sz="4" w:space="0"/>
              <w:left w:val="single" w:color="auto" w:sz="4" w:space="0"/>
              <w:bottom w:val="single" w:color="auto" w:sz="4" w:space="0"/>
              <w:right w:val="single" w:color="000000" w:sz="4" w:space="0"/>
            </w:tcBorders>
            <w:noWrap w:val="0"/>
            <w:vAlign w:val="center"/>
          </w:tcPr>
          <w:p w14:paraId="3A49394A">
            <w:pPr>
              <w:widowControl/>
              <w:spacing w:line="180" w:lineRule="exact"/>
              <w:jc w:val="center"/>
              <w:textAlignment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auto" w:sz="4" w:space="0"/>
            </w:tcBorders>
            <w:noWrap w:val="0"/>
            <w:vAlign w:val="center"/>
          </w:tcPr>
          <w:p w14:paraId="199240AC">
            <w:pPr>
              <w:widowControl/>
              <w:spacing w:line="180" w:lineRule="exact"/>
              <w:rPr>
                <w:rFonts w:hint="eastAsia" w:ascii="宋体" w:hAnsi="宋体" w:cs="宋体"/>
                <w:color w:val="000000"/>
                <w:kern w:val="0"/>
                <w:sz w:val="15"/>
                <w:szCs w:val="15"/>
                <w:lang w:bidi="ar"/>
              </w:rPr>
            </w:pPr>
          </w:p>
        </w:tc>
        <w:tc>
          <w:tcPr>
            <w:tcW w:w="249" w:type="pct"/>
            <w:tcBorders>
              <w:top w:val="single" w:color="000000" w:sz="4" w:space="0"/>
              <w:left w:val="single" w:color="auto" w:sz="4" w:space="0"/>
              <w:bottom w:val="single" w:color="000000" w:sz="4" w:space="0"/>
              <w:right w:val="single" w:color="000000" w:sz="4" w:space="0"/>
            </w:tcBorders>
            <w:noWrap w:val="0"/>
            <w:vAlign w:val="center"/>
          </w:tcPr>
          <w:p w14:paraId="3E068437">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6B4EC761">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D641AD">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06C63A66">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3F4F1DC">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3CBE485C">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三注销登记。（一）注销登记的流程4.民政部门审查。民政部门对审查同意的，作出准予注销登记的决定，发放行政许可决定书（批复文件）。</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6556EE1F">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847AAE2">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2865771">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C24B851">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05640A4B">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C7F3CF1">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14:paraId="325F4A90">
        <w:tblPrEx>
          <w:tblCellMar>
            <w:top w:w="0" w:type="dxa"/>
            <w:left w:w="108" w:type="dxa"/>
            <w:bottom w:w="0" w:type="dxa"/>
            <w:right w:w="108" w:type="dxa"/>
          </w:tblCellMar>
        </w:tblPrEx>
        <w:trPr>
          <w:trHeight w:val="2915" w:hRule="atLeast"/>
          <w:jc w:val="center"/>
        </w:trPr>
        <w:tc>
          <w:tcPr>
            <w:tcW w:w="190" w:type="pct"/>
            <w:vMerge w:val="restart"/>
            <w:tcBorders>
              <w:top w:val="single" w:color="auto" w:sz="4" w:space="0"/>
              <w:left w:val="single" w:color="000000" w:sz="4" w:space="0"/>
              <w:bottom w:val="single" w:color="auto" w:sz="4" w:space="0"/>
              <w:right w:val="single" w:color="000000" w:sz="4" w:space="0"/>
            </w:tcBorders>
            <w:noWrap w:val="0"/>
            <w:vAlign w:val="center"/>
          </w:tcPr>
          <w:p w14:paraId="539C450A">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vMerge w:val="restart"/>
            <w:tcBorders>
              <w:top w:val="single" w:color="auto" w:sz="4" w:space="0"/>
              <w:left w:val="single" w:color="000000" w:sz="4" w:space="0"/>
              <w:bottom w:val="single" w:color="auto" w:sz="4" w:space="0"/>
              <w:right w:val="single" w:color="000000" w:sz="4" w:space="0"/>
            </w:tcBorders>
            <w:noWrap w:val="0"/>
            <w:vAlign w:val="center"/>
          </w:tcPr>
          <w:p w14:paraId="223D82BD">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殡葬设施建设审批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5D7B67C">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殡仪馆建设审批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7683B3B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57DB3E">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6E36D632">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A7AB21D">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33C88932">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27821EF">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16B8DD2">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7A9F03B">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5AE3E71">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关于同意新建殡仪馆的批复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747E06A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1.申请人或申请单位的资格证明文件及资金信用证明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7.申请建设XX殡仪馆的请示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35C219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2.审查：8个工作日；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3.决定：6个工作日。</w:t>
            </w:r>
          </w:p>
        </w:tc>
      </w:tr>
      <w:tr w14:paraId="6F9772B1">
        <w:tblPrEx>
          <w:tblCellMar>
            <w:top w:w="0" w:type="dxa"/>
            <w:left w:w="108" w:type="dxa"/>
            <w:bottom w:w="0" w:type="dxa"/>
            <w:right w:w="108" w:type="dxa"/>
          </w:tblCellMar>
        </w:tblPrEx>
        <w:trPr>
          <w:trHeight w:val="3465"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14:paraId="0F1FA355">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14:paraId="5B3779F8">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7C272C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经营性公墓(骨灰堂)建设审批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10F34A90">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96F67F">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031EC775">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668FD65">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15684061">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p w14:paraId="16C86BA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民政部《关于深化“放管服”改革进一步规范经营性公墓审批监管工作的通知》（民发〔2021〕58号）、市政府《关于印发重庆市深化“证照分离”改革进一步激发市场主体发展活力实施方案的通知》（渝府发〔2021〕16号）明确将经营性公墓的审批权限由市级民政部门下放至区县民政部门。</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C757399">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EDC6AC8">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73A7947">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18F8571">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关于同意新建经营性公墓(骨灰堂)的批复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04DC386F">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1.区县、市民族宗教事务管理部门骨灰堂审核同意意见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7.申请建设XX经营性公墓（骨灰堂）的请示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FAE84F8">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14:paraId="77C9343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14:paraId="286F6995">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14:paraId="7109FB2C">
        <w:tblPrEx>
          <w:tblCellMar>
            <w:top w:w="0" w:type="dxa"/>
            <w:left w:w="108" w:type="dxa"/>
            <w:bottom w:w="0" w:type="dxa"/>
            <w:right w:w="108" w:type="dxa"/>
          </w:tblCellMar>
        </w:tblPrEx>
        <w:trPr>
          <w:trHeight w:val="3210"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14:paraId="24BEECD9">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14:paraId="45D1606D">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38E8427">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殡仪服务站建设审批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49228DB5">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783A83">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3531C7FC">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11F4289">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5F66163F">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E4D813F">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72E8CA0">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D210502">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37B9BA54">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关于同意新建殡仪服务站的批复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258867D7">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1.申请人或申请单位的资格证明文件及资金信用证明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7.申请建设XX殡仪服务站的请示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07529C3">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14:paraId="1479570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14:paraId="3CCF7D09">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14:paraId="5AF812D9">
        <w:tblPrEx>
          <w:tblCellMar>
            <w:top w:w="0" w:type="dxa"/>
            <w:left w:w="108" w:type="dxa"/>
            <w:bottom w:w="0" w:type="dxa"/>
            <w:right w:w="108" w:type="dxa"/>
          </w:tblCellMar>
        </w:tblPrEx>
        <w:trPr>
          <w:trHeight w:val="2957"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14:paraId="4D3ADFA5">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14:paraId="5AA5ABF9">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A6A3C65">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农村公益性墓地建设审批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08026F8">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868923">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16679527">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2AE02FD">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5B8B6E02">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48A9181">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CA86B71">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7B20120">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5184F7EF">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关于同意新建农村公益性墓地的批复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171664CC">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1.区县住房城乡建设委消防审查意见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7.申请建设XX殡仪服务站的请示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E1B823F">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14:paraId="472FD2E7">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14:paraId="754C4DC3">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14:paraId="1DD2AAB8">
        <w:tblPrEx>
          <w:tblCellMar>
            <w:top w:w="0" w:type="dxa"/>
            <w:left w:w="108" w:type="dxa"/>
            <w:bottom w:w="0" w:type="dxa"/>
            <w:right w:w="108" w:type="dxa"/>
          </w:tblCellMar>
        </w:tblPrEx>
        <w:trPr>
          <w:trHeight w:val="6210" w:hRule="atLeast"/>
          <w:jc w:val="center"/>
        </w:trPr>
        <w:tc>
          <w:tcPr>
            <w:tcW w:w="190" w:type="pct"/>
            <w:tcBorders>
              <w:top w:val="single" w:color="auto" w:sz="4" w:space="0"/>
              <w:left w:val="single" w:color="000000" w:sz="4" w:space="0"/>
              <w:bottom w:val="single" w:color="000000" w:sz="4" w:space="0"/>
              <w:right w:val="single" w:color="000000" w:sz="4" w:space="0"/>
            </w:tcBorders>
            <w:noWrap w:val="0"/>
            <w:vAlign w:val="center"/>
          </w:tcPr>
          <w:p w14:paraId="7E439CEE">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42" w:type="pct"/>
            <w:tcBorders>
              <w:top w:val="single" w:color="auto" w:sz="4" w:space="0"/>
              <w:left w:val="single" w:color="000000" w:sz="4" w:space="0"/>
              <w:bottom w:val="single" w:color="000000" w:sz="4" w:space="0"/>
              <w:right w:val="single" w:color="000000" w:sz="4" w:space="0"/>
            </w:tcBorders>
            <w:noWrap w:val="0"/>
            <w:vAlign w:val="center"/>
          </w:tcPr>
          <w:p w14:paraId="746AD8A8">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慈善组织公开募捐资格审批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87BB1F4">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慈善组织公开募捐资格审批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46279205">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50C9A4C">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1C70FE5F">
            <w:pPr>
              <w:widowControl/>
              <w:spacing w:line="180" w:lineRule="exact"/>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F907431">
            <w:pPr>
              <w:widowControl/>
              <w:spacing w:line="180" w:lineRule="exact"/>
              <w:jc w:val="right"/>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7F68F1D3">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第二十二条　慈善组织开展公开募捐，应当取得公开募捐资格。依法登记满一年的慈善组织，可以向办理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321FCB20">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6B859E04">
            <w:pPr>
              <w:widowControl/>
              <w:spacing w:line="180" w:lineRule="exact"/>
              <w:jc w:val="center"/>
              <w:textAlignment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1BEFA5C">
            <w:pPr>
              <w:widowControl/>
              <w:spacing w:line="180" w:lineRule="exact"/>
              <w:jc w:val="center"/>
              <w:textAlignment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00E0E6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公开募捐资格证书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677F13A5">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1.慈善组织公开募捐资格申请书；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3.中国社会组织评估等级证书；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4.具备非营利组织免税资格证明材料；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5.理事会同意申请公开募捐资格的会议纪要；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6.主管部门同意该慈善组织申请公开募捐资格的批复；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7.上一年度财务审计报告。</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D719D9C">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2.审查：17个工作日；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3.决定：2个工作日。</w:t>
            </w:r>
          </w:p>
          <w:p w14:paraId="3633D4B9">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4.送达：</w:t>
            </w:r>
            <w:r>
              <w:rPr>
                <w:rFonts w:ascii="宋体" w:hAnsi="宋体" w:cs="宋体"/>
                <w:color w:val="000000"/>
                <w:kern w:val="0"/>
                <w:sz w:val="15"/>
                <w:szCs w:val="15"/>
                <w:lang w:bidi="ar"/>
              </w:rPr>
              <w:t>1</w:t>
            </w:r>
            <w:r>
              <w:rPr>
                <w:rFonts w:hint="eastAsia" w:ascii="宋体" w:hAnsi="宋体" w:cs="宋体"/>
                <w:color w:val="000000"/>
                <w:kern w:val="0"/>
                <w:sz w:val="15"/>
                <w:szCs w:val="15"/>
                <w:lang w:bidi="ar"/>
              </w:rPr>
              <w:t>个工作日。</w:t>
            </w:r>
          </w:p>
        </w:tc>
      </w:tr>
    </w:tbl>
    <w:p w14:paraId="1555FD9C">
      <w:pPr>
        <w:spacing w:line="300" w:lineRule="exact"/>
        <w:rPr>
          <w:rFonts w:hint="eastAsia" w:ascii="方正仿宋_GBK" w:hAnsi="方正仿宋_GBK" w:eastAsia="方正仿宋_GBK" w:cs="方正仿宋_GBK"/>
          <w:color w:val="000000"/>
        </w:rPr>
      </w:pPr>
    </w:p>
    <w:p w14:paraId="320D6167">
      <w:pPr>
        <w:spacing w:line="300" w:lineRule="exact"/>
        <w:rPr>
          <w:rFonts w:hint="eastAsia" w:ascii="方正仿宋_GBK" w:hAnsi="方正仿宋_GBK" w:eastAsia="方正仿宋_GBK" w:cs="方正仿宋_GBK"/>
          <w:color w:val="000000"/>
        </w:rPr>
      </w:pPr>
    </w:p>
    <w:tbl>
      <w:tblPr>
        <w:tblStyle w:val="9"/>
        <w:tblW w:w="5000" w:type="pct"/>
        <w:tblInd w:w="0" w:type="dxa"/>
        <w:tblLayout w:type="autofit"/>
        <w:tblCellMar>
          <w:top w:w="0" w:type="dxa"/>
          <w:left w:w="108" w:type="dxa"/>
          <w:bottom w:w="0" w:type="dxa"/>
          <w:right w:w="108" w:type="dxa"/>
        </w:tblCellMar>
      </w:tblPr>
      <w:tblGrid>
        <w:gridCol w:w="1032"/>
        <w:gridCol w:w="2311"/>
        <w:gridCol w:w="5231"/>
        <w:gridCol w:w="1993"/>
        <w:gridCol w:w="1646"/>
        <w:gridCol w:w="1780"/>
      </w:tblGrid>
      <w:tr w14:paraId="721389B6">
        <w:tblPrEx>
          <w:tblCellMar>
            <w:top w:w="0" w:type="dxa"/>
            <w:left w:w="108" w:type="dxa"/>
            <w:bottom w:w="0" w:type="dxa"/>
            <w:right w:w="108" w:type="dxa"/>
          </w:tblCellMar>
        </w:tblPrEx>
        <w:trPr>
          <w:trHeight w:val="555" w:hRule="atLeast"/>
          <w:tblHeader/>
        </w:trPr>
        <w:tc>
          <w:tcPr>
            <w:tcW w:w="5000" w:type="pct"/>
            <w:gridSpan w:val="6"/>
            <w:tcBorders>
              <w:top w:val="nil"/>
              <w:left w:val="nil"/>
              <w:bottom w:val="nil"/>
              <w:right w:val="nil"/>
            </w:tcBorders>
            <w:noWrap/>
            <w:vAlign w:val="center"/>
          </w:tcPr>
          <w:p w14:paraId="597BE088">
            <w:pPr>
              <w:widowControl/>
              <w:jc w:val="center"/>
              <w:textAlignment w:val="center"/>
              <w:rPr>
                <w:rFonts w:hint="eastAsia" w:ascii="方正小标宋_GBK" w:hAnsi="方正小标宋简体" w:eastAsia="方正小标宋_GBK" w:cs="方正小标宋简体"/>
                <w:color w:val="000000"/>
                <w:sz w:val="18"/>
                <w:szCs w:val="18"/>
              </w:rPr>
            </w:pPr>
            <w:r>
              <w:rPr>
                <w:rFonts w:hint="eastAsia" w:ascii="方正小标宋_GBK" w:hAnsi="方正小标宋简体" w:eastAsia="方正小标宋_GBK" w:cs="方正小标宋简体"/>
                <w:color w:val="000000"/>
                <w:kern w:val="0"/>
                <w:sz w:val="36"/>
                <w:szCs w:val="36"/>
                <w:lang w:bidi="ar"/>
              </w:rPr>
              <w:t>重庆市民政系统行政强制裁量权基准</w:t>
            </w:r>
          </w:p>
        </w:tc>
      </w:tr>
      <w:tr w14:paraId="422978D3">
        <w:tblPrEx>
          <w:tblCellMar>
            <w:top w:w="0" w:type="dxa"/>
            <w:left w:w="108" w:type="dxa"/>
            <w:bottom w:w="0" w:type="dxa"/>
            <w:right w:w="108" w:type="dxa"/>
          </w:tblCellMar>
        </w:tblPrEx>
        <w:trPr>
          <w:trHeight w:val="799" w:hRule="atLeast"/>
          <w:tblHeader/>
        </w:trPr>
        <w:tc>
          <w:tcPr>
            <w:tcW w:w="369" w:type="pct"/>
            <w:tcBorders>
              <w:top w:val="single" w:color="000000" w:sz="8" w:space="0"/>
              <w:left w:val="single" w:color="000000" w:sz="8" w:space="0"/>
              <w:bottom w:val="single" w:color="000000" w:sz="4" w:space="0"/>
              <w:right w:val="single" w:color="000000" w:sz="4" w:space="0"/>
            </w:tcBorders>
            <w:noWrap/>
            <w:vAlign w:val="center"/>
          </w:tcPr>
          <w:p w14:paraId="7A628F21">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826" w:type="pct"/>
            <w:tcBorders>
              <w:top w:val="single" w:color="000000" w:sz="8" w:space="0"/>
              <w:left w:val="single" w:color="000000" w:sz="4" w:space="0"/>
              <w:bottom w:val="single" w:color="000000" w:sz="4" w:space="0"/>
              <w:right w:val="single" w:color="000000" w:sz="4" w:space="0"/>
            </w:tcBorders>
            <w:noWrap/>
            <w:vAlign w:val="center"/>
          </w:tcPr>
          <w:p w14:paraId="5193588B">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强制事项</w:t>
            </w:r>
          </w:p>
        </w:tc>
        <w:tc>
          <w:tcPr>
            <w:tcW w:w="1869" w:type="pct"/>
            <w:tcBorders>
              <w:top w:val="single" w:color="000000" w:sz="8" w:space="0"/>
              <w:left w:val="single" w:color="000000" w:sz="4" w:space="0"/>
              <w:bottom w:val="single" w:color="000000" w:sz="4" w:space="0"/>
              <w:right w:val="single" w:color="000000" w:sz="4" w:space="0"/>
            </w:tcBorders>
            <w:noWrap/>
            <w:vAlign w:val="center"/>
          </w:tcPr>
          <w:p w14:paraId="1423EEFE">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712" w:type="pct"/>
            <w:tcBorders>
              <w:top w:val="single" w:color="000000" w:sz="8" w:space="0"/>
              <w:left w:val="single" w:color="000000" w:sz="4" w:space="0"/>
              <w:bottom w:val="single" w:color="000000" w:sz="4" w:space="0"/>
              <w:right w:val="single" w:color="000000" w:sz="4" w:space="0"/>
            </w:tcBorders>
            <w:noWrap/>
            <w:vAlign w:val="center"/>
          </w:tcPr>
          <w:p w14:paraId="1EBC60CA">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适用条件</w:t>
            </w:r>
          </w:p>
        </w:tc>
        <w:tc>
          <w:tcPr>
            <w:tcW w:w="588" w:type="pct"/>
            <w:tcBorders>
              <w:top w:val="single" w:color="000000" w:sz="8" w:space="0"/>
              <w:left w:val="single" w:color="000000" w:sz="4" w:space="0"/>
              <w:bottom w:val="single" w:color="000000" w:sz="4" w:space="0"/>
              <w:right w:val="single" w:color="000000" w:sz="4" w:space="0"/>
            </w:tcBorders>
            <w:noWrap/>
            <w:vAlign w:val="center"/>
          </w:tcPr>
          <w:p w14:paraId="687AAFDD">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强制方式</w:t>
            </w:r>
          </w:p>
        </w:tc>
        <w:tc>
          <w:tcPr>
            <w:tcW w:w="633" w:type="pct"/>
            <w:tcBorders>
              <w:top w:val="single" w:color="000000" w:sz="8" w:space="0"/>
              <w:left w:val="single" w:color="000000" w:sz="4" w:space="0"/>
              <w:bottom w:val="single" w:color="000000" w:sz="4" w:space="0"/>
              <w:right w:val="single" w:color="000000" w:sz="8" w:space="0"/>
            </w:tcBorders>
            <w:noWrap/>
            <w:vAlign w:val="center"/>
          </w:tcPr>
          <w:p w14:paraId="1CBD4645">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强制权限</w:t>
            </w:r>
          </w:p>
        </w:tc>
      </w:tr>
      <w:tr w14:paraId="7D3979C9">
        <w:tblPrEx>
          <w:tblCellMar>
            <w:top w:w="0" w:type="dxa"/>
            <w:left w:w="108" w:type="dxa"/>
            <w:bottom w:w="0" w:type="dxa"/>
            <w:right w:w="108" w:type="dxa"/>
          </w:tblCellMar>
        </w:tblPrEx>
        <w:trPr>
          <w:trHeight w:val="5326" w:hRule="atLeast"/>
        </w:trPr>
        <w:tc>
          <w:tcPr>
            <w:tcW w:w="369" w:type="pct"/>
            <w:tcBorders>
              <w:top w:val="single" w:color="000000" w:sz="4" w:space="0"/>
              <w:left w:val="single" w:color="000000" w:sz="8" w:space="0"/>
              <w:bottom w:val="single" w:color="000000" w:sz="4" w:space="0"/>
              <w:right w:val="single" w:color="000000" w:sz="4" w:space="0"/>
            </w:tcBorders>
            <w:noWrap/>
            <w:vAlign w:val="center"/>
          </w:tcPr>
          <w:p w14:paraId="57301AB3">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14:paraId="178CC66D">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取缔非法社会组织，收缴被取缔的社会组织的印章、标识、资料、财务凭证等</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14:paraId="050461A5">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1.《社会团体登记管理条例》（中华人民共和国国务院令第666号）第三十二条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2.《民办非企业单位登记管理暂行条例》（中华人民共和国国务院令第251号）第二十七条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3.《基金会管理条例》（中华人民共和国国务院令第400号）第四十条 未经登记或者被撤销登记后以基金会、基金会分支机构、基金会代表机构或者境外基金会代表机构名义开展活动的，由登记管理机关予以取缔，没收非法财产并向社会公告。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4.《取缔非法民间组织暂行办法》（民政部令第21号）第三条 社会团体和民办非企业单位登记管理机关（以下统称登记管理机关）负责对非法民间组织进行调查，收集有关证据，依法作出取缔决定，没收其非法财产。第十一条  对被取缔的非法民间组织，登记管理机关应当收缴其印章、标识、资料、财务凭证等，并登记造册。需要销毁的印章、资料等，应当经登记管理机关负责人批准，由两名以上执法人员监督销毁，并填写销毁清单。</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14:paraId="1701BC54">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被取缔的非法社会组织</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0F02B0E0">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取缔、收缴</w:t>
            </w:r>
          </w:p>
        </w:tc>
        <w:tc>
          <w:tcPr>
            <w:tcW w:w="633" w:type="pct"/>
            <w:tcBorders>
              <w:top w:val="single" w:color="000000" w:sz="4" w:space="0"/>
              <w:left w:val="single" w:color="000000" w:sz="4" w:space="0"/>
              <w:bottom w:val="single" w:color="000000" w:sz="4" w:space="0"/>
              <w:right w:val="single" w:color="000000" w:sz="8" w:space="0"/>
            </w:tcBorders>
            <w:noWrap w:val="0"/>
            <w:vAlign w:val="center"/>
          </w:tcPr>
          <w:p w14:paraId="63C910D9">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r w14:paraId="42BFE0C8">
        <w:tblPrEx>
          <w:tblCellMar>
            <w:top w:w="0" w:type="dxa"/>
            <w:left w:w="108" w:type="dxa"/>
            <w:bottom w:w="0" w:type="dxa"/>
            <w:right w:w="108" w:type="dxa"/>
          </w:tblCellMar>
        </w:tblPrEx>
        <w:trPr>
          <w:trHeight w:val="4620" w:hRule="atLeast"/>
        </w:trPr>
        <w:tc>
          <w:tcPr>
            <w:tcW w:w="369" w:type="pct"/>
            <w:tcBorders>
              <w:top w:val="single" w:color="000000" w:sz="4" w:space="0"/>
              <w:left w:val="single" w:color="000000" w:sz="8" w:space="0"/>
              <w:bottom w:val="single" w:color="000000" w:sz="4" w:space="0"/>
              <w:right w:val="single" w:color="000000" w:sz="4" w:space="0"/>
            </w:tcBorders>
            <w:noWrap/>
            <w:vAlign w:val="center"/>
          </w:tcPr>
          <w:p w14:paraId="6BBEF3A1">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14:paraId="62BB039E">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封存被责令限期停止活动的社会团体、民办非企业单位、基金会的登记证书、印章和财务凭证，收缴被撤销登记的社会团体、民办非企业单位的登记证书和印章</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14:paraId="102D163D">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1.《社会团体登记管理条例》（中华人民共和国国务院令第666号）第三十三条 社会团体被责令限期停止活动的，由登记管理机关封存《社会团体法人登记证书》、印章和财务凭证。社会团体被撤销登记的，由登记管理机关收缴《社会团体法人登记证书》和印章。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2.《基金会管理条例》（中华人民共和国国务院令第400号）第四十四条 基金会、境外基金会代表机构被责令停止活动的，由登记管理机关封存其登记证书、印章和财务凭证。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3.《民办非企业单位登记管理暂行条例》（中华人民共和国国务院令第251号）第二十八条 民办非企业单位被限期停止活动的，由登记管理机关封存其登记证书、印章和财务凭证。民办非企业单位被撤销登记的，由登记管理机关收缴登记证书和印章。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4.《民办非企业单位年度检查办法》（民政部令第27号）第九条第二款 对“年检不合格”的民办非企业单位，登记管理机关根据情况，可以责令其在整改期间停止活动。民办非企业单位被限期停止活动的，登记管理机关可以封存其登记证书、印章和财务凭证。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5.《民办非企业单位印章管理规定》（中华人民共和国民政部令第38号）第四条第（六）项 民办非企业单位被撤销，应当由登记管理机关收缴其全部印章。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6.《社会团体印章管理规定》（中华人民共和国民政部令第38号）第四条第（六）项 社会团体被撤销，由社团登记管理机关收缴其印章。</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14:paraId="2F5071FA">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1.社会团体被责令限期停止活动、撤销登记的；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2.民办非企业单位被限期停止活动、撤销登记的；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3.基金会、境外基金会代表机构被责令停止活动的。</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1AF4E96E">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封存、收缴</w:t>
            </w:r>
          </w:p>
        </w:tc>
        <w:tc>
          <w:tcPr>
            <w:tcW w:w="633" w:type="pct"/>
            <w:tcBorders>
              <w:top w:val="single" w:color="000000" w:sz="4" w:space="0"/>
              <w:left w:val="single" w:color="000000" w:sz="4" w:space="0"/>
              <w:bottom w:val="single" w:color="000000" w:sz="4" w:space="0"/>
              <w:right w:val="single" w:color="000000" w:sz="8" w:space="0"/>
            </w:tcBorders>
            <w:noWrap w:val="0"/>
            <w:vAlign w:val="center"/>
          </w:tcPr>
          <w:p w14:paraId="6359A8FC">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bl>
    <w:p w14:paraId="3FD09E12">
      <w:pPr>
        <w:spacing w:line="220" w:lineRule="exact"/>
        <w:rPr>
          <w:color w:val="000000"/>
        </w:rPr>
      </w:pPr>
    </w:p>
    <w:p w14:paraId="553EEEED">
      <w:pPr>
        <w:rPr>
          <w:color w:val="000000"/>
        </w:rPr>
      </w:pPr>
    </w:p>
    <w:p w14:paraId="4F14B64B">
      <w:pPr>
        <w:rPr>
          <w:rFonts w:hint="eastAsia"/>
          <w:color w:val="000000"/>
        </w:rPr>
      </w:pPr>
    </w:p>
    <w:p w14:paraId="679CFEC2">
      <w:pPr>
        <w:rPr>
          <w:color w:val="000000"/>
        </w:rPr>
      </w:pPr>
    </w:p>
    <w:p w14:paraId="4B95331A">
      <w:pPr>
        <w:rPr>
          <w:rFonts w:hint="eastAsia"/>
          <w:color w:val="000000"/>
        </w:rPr>
      </w:pPr>
    </w:p>
    <w:p w14:paraId="306E7A09">
      <w:pPr>
        <w:rPr>
          <w:color w:val="000000"/>
        </w:rPr>
      </w:pPr>
    </w:p>
    <w:tbl>
      <w:tblPr>
        <w:tblStyle w:val="9"/>
        <w:tblW w:w="5000" w:type="pct"/>
        <w:tblInd w:w="0" w:type="dxa"/>
        <w:tblLayout w:type="fixed"/>
        <w:tblCellMar>
          <w:top w:w="0" w:type="dxa"/>
          <w:left w:w="108" w:type="dxa"/>
          <w:bottom w:w="0" w:type="dxa"/>
          <w:right w:w="108" w:type="dxa"/>
        </w:tblCellMar>
      </w:tblPr>
      <w:tblGrid>
        <w:gridCol w:w="813"/>
        <w:gridCol w:w="1464"/>
        <w:gridCol w:w="3817"/>
        <w:gridCol w:w="3314"/>
        <w:gridCol w:w="1304"/>
        <w:gridCol w:w="1167"/>
        <w:gridCol w:w="1204"/>
        <w:gridCol w:w="909"/>
      </w:tblGrid>
      <w:tr w14:paraId="414BA5C0">
        <w:tblPrEx>
          <w:tblCellMar>
            <w:top w:w="0" w:type="dxa"/>
            <w:left w:w="108" w:type="dxa"/>
            <w:bottom w:w="0" w:type="dxa"/>
            <w:right w:w="108" w:type="dxa"/>
          </w:tblCellMar>
        </w:tblPrEx>
        <w:trPr>
          <w:trHeight w:val="780" w:hRule="atLeast"/>
          <w:tblHeader/>
        </w:trPr>
        <w:tc>
          <w:tcPr>
            <w:tcW w:w="5000" w:type="pct"/>
            <w:gridSpan w:val="8"/>
            <w:tcBorders>
              <w:top w:val="nil"/>
              <w:left w:val="nil"/>
              <w:bottom w:val="nil"/>
              <w:right w:val="nil"/>
            </w:tcBorders>
            <w:noWrap/>
            <w:vAlign w:val="center"/>
          </w:tcPr>
          <w:p w14:paraId="22CA5578">
            <w:pPr>
              <w:widowControl/>
              <w:jc w:val="center"/>
              <w:textAlignment w:val="center"/>
              <w:rPr>
                <w:rFonts w:hint="eastAsia"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kern w:val="0"/>
                <w:sz w:val="36"/>
                <w:szCs w:val="36"/>
                <w:lang w:bidi="ar"/>
              </w:rPr>
              <w:t>重庆市民政系统行政检查裁量权基准</w:t>
            </w:r>
          </w:p>
        </w:tc>
      </w:tr>
      <w:tr w14:paraId="26CD8137">
        <w:tblPrEx>
          <w:tblCellMar>
            <w:top w:w="0" w:type="dxa"/>
            <w:left w:w="108" w:type="dxa"/>
            <w:bottom w:w="0" w:type="dxa"/>
            <w:right w:w="108" w:type="dxa"/>
          </w:tblCellMar>
        </w:tblPrEx>
        <w:trPr>
          <w:trHeight w:val="799" w:hRule="atLeast"/>
          <w:tblHeader/>
        </w:trPr>
        <w:tc>
          <w:tcPr>
            <w:tcW w:w="291" w:type="pct"/>
            <w:tcBorders>
              <w:top w:val="single" w:color="000000" w:sz="4" w:space="0"/>
              <w:left w:val="single" w:color="000000" w:sz="4" w:space="0"/>
              <w:bottom w:val="single" w:color="000000" w:sz="4" w:space="0"/>
              <w:right w:val="single" w:color="000000" w:sz="4" w:space="0"/>
            </w:tcBorders>
            <w:noWrap/>
            <w:vAlign w:val="center"/>
          </w:tcPr>
          <w:p w14:paraId="6DCC523E">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13BB1861">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检查事项</w:t>
            </w:r>
          </w:p>
        </w:tc>
        <w:tc>
          <w:tcPr>
            <w:tcW w:w="1364" w:type="pct"/>
            <w:tcBorders>
              <w:top w:val="single" w:color="000000" w:sz="4" w:space="0"/>
              <w:left w:val="single" w:color="000000" w:sz="4" w:space="0"/>
              <w:bottom w:val="single" w:color="000000" w:sz="4" w:space="0"/>
              <w:right w:val="single" w:color="000000" w:sz="4" w:space="0"/>
            </w:tcBorders>
            <w:noWrap/>
            <w:vAlign w:val="center"/>
          </w:tcPr>
          <w:p w14:paraId="734BE7A1">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1184" w:type="pct"/>
            <w:tcBorders>
              <w:top w:val="single" w:color="000000" w:sz="4" w:space="0"/>
              <w:left w:val="single" w:color="000000" w:sz="4" w:space="0"/>
              <w:bottom w:val="single" w:color="000000" w:sz="4" w:space="0"/>
              <w:right w:val="single" w:color="000000" w:sz="4" w:space="0"/>
            </w:tcBorders>
            <w:noWrap/>
            <w:vAlign w:val="center"/>
          </w:tcPr>
          <w:p w14:paraId="3BF6E450">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事项范围</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916F991">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检查方式</w:t>
            </w: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D2E955A">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检查频次</w:t>
            </w:r>
          </w:p>
        </w:tc>
        <w:tc>
          <w:tcPr>
            <w:tcW w:w="430" w:type="pct"/>
            <w:tcBorders>
              <w:top w:val="single" w:color="000000" w:sz="4" w:space="0"/>
              <w:left w:val="single" w:color="000000" w:sz="4" w:space="0"/>
              <w:bottom w:val="single" w:color="000000" w:sz="4" w:space="0"/>
              <w:right w:val="single" w:color="000000" w:sz="4" w:space="0"/>
            </w:tcBorders>
            <w:noWrap/>
            <w:vAlign w:val="center"/>
          </w:tcPr>
          <w:p w14:paraId="32067F8A">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检查权限</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47E215A">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是否联合检查</w:t>
            </w:r>
          </w:p>
        </w:tc>
      </w:tr>
      <w:tr w14:paraId="5C0E5FEC">
        <w:tblPrEx>
          <w:tblCellMar>
            <w:top w:w="0" w:type="dxa"/>
            <w:left w:w="108" w:type="dxa"/>
            <w:bottom w:w="0" w:type="dxa"/>
            <w:right w:w="108" w:type="dxa"/>
          </w:tblCellMar>
        </w:tblPrEx>
        <w:trPr>
          <w:trHeight w:val="1312"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295C31">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4DC9BB75">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社会团体年度检查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B91657E">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《社会团体登记管理条例》（中华人民共和国国务院令第666号）第二十四条　登记管理机关履行下列监督管理职责：(一)负责社会团体的成立、变更、注销的登记；(二)对社会团体实施年度检查；(三)对社会团体违反本条例的问题进行监督检查，对社会团体违反本条例的行为给予行政处罚。</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5CAD0099">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遵守宪法和法规政策、党建工作、法人治理、人事和财务管理、业务活动、收费情况等。</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3F108BE5">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书面核查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42D7F19E">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ign w:val="center"/>
          </w:tcPr>
          <w:p w14:paraId="4F84E9E3">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D8E28D9">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14:paraId="2AB62101">
        <w:tblPrEx>
          <w:tblCellMar>
            <w:top w:w="0" w:type="dxa"/>
            <w:left w:w="108" w:type="dxa"/>
            <w:bottom w:w="0" w:type="dxa"/>
            <w:right w:w="108" w:type="dxa"/>
          </w:tblCellMar>
        </w:tblPrEx>
        <w:trPr>
          <w:trHeight w:val="4819"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D32CB0">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02415ACD">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民办非企业单位年度检查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32132EC">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1.《民办非企业单位登记管理暂行条例》（中华人民共和国国务院令第251号）第十九条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第二十三条　民办非企业单位应当于每年３月３１日前向业务主管单位报送上一年度的工作报告，经业务主管单位初审同意后，于５月３１日前报送登记管理机关，接受年度检查。工作报告内容包括：本民办非企业单位遵守法律法规和国家政策的情况、依照本条例履行登记手续的情况、按照章程开展活动的情况、人员和机构变动的情况以及财务管理的情况。对于依照本条例第十二条第二款的规定发给登记证书的民办非企业单位，登记管理机关对其应当简化年度检查的内容。4.《民办非企业单位年度检查办法》（民政部令第27号）第三条　经登记管理机关核准登记的民办非企业单位，应当按照本办法的规定，接受登记管理机关的年检。截至上年度12月31日，成立登记时间未超过6个月的民办非企业单位，不参加当年的年检。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0FB91696">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遵守宪法和法规政策、党建工作、法人治理、人事和财务管理、业务活动、收费情况等。</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46EAB122">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书面核查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EA5A48D">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ign w:val="center"/>
          </w:tcPr>
          <w:p w14:paraId="072844C3">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1C8F9B1">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14:paraId="16BA2E9B">
        <w:tblPrEx>
          <w:tblCellMar>
            <w:top w:w="0" w:type="dxa"/>
            <w:left w:w="108" w:type="dxa"/>
            <w:bottom w:w="0" w:type="dxa"/>
            <w:right w:w="108" w:type="dxa"/>
          </w:tblCellMar>
        </w:tblPrEx>
        <w:trPr>
          <w:trHeight w:val="743"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2984B224">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7792A871">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对地名的命名、更名、使用、文化保护的监督检查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121DD0B4">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国务院《地名管理条例》第二十九条规定，县级以上人民政府地名行政主管部门和其他有关部门应当依法加强对地名的命名、更名、使用、文化保护的监督检查。</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2ECD0C94">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地名的命名、更名、使用、文化保护有关情况</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4B49CA22">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48B922CE">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50EE968">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14:paraId="1E7FB95C">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14:paraId="582F1F9D">
        <w:tblPrEx>
          <w:tblCellMar>
            <w:top w:w="0" w:type="dxa"/>
            <w:left w:w="108" w:type="dxa"/>
            <w:bottom w:w="0" w:type="dxa"/>
            <w:right w:w="108" w:type="dxa"/>
          </w:tblCellMar>
        </w:tblPrEx>
        <w:trPr>
          <w:trHeight w:val="4451"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623351">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6D84C70">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对养老机构的监督检查</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14:paraId="464EE414">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1.《中华人民共和国老年人权益保障法》（全国人民代表大会常务委员会主席令8届第73号）第四十四条地方各级人民政府加强对本行政区域养老机构管理工作的领导，建立养老机构综合监管制度。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县级以上人民政府民政部门负责养老机构的指导、监督和管理，其他有关部门依照职责分工对养老机构实施监督。</w:t>
            </w:r>
          </w:p>
          <w:p w14:paraId="4BA01EF4">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2.《重庆市老年人权益保障条例》（重庆市人民代表大会常务委员会公告</w:t>
            </w:r>
            <w:r>
              <w:rPr>
                <w:rFonts w:hint="eastAsia" w:ascii="宋体" w:hAnsi="宋体" w:cs="宋体"/>
                <w:color w:val="000000"/>
                <w:kern w:val="0"/>
                <w:sz w:val="15"/>
                <w:szCs w:val="15"/>
                <w:lang w:eastAsia="zh-CN" w:bidi="ar"/>
              </w:rPr>
              <w:t>〔2017〕</w:t>
            </w:r>
            <w:r>
              <w:rPr>
                <w:rFonts w:hint="eastAsia" w:ascii="宋体" w:hAnsi="宋体" w:cs="宋体"/>
                <w:color w:val="000000"/>
                <w:kern w:val="0"/>
                <w:sz w:val="15"/>
                <w:szCs w:val="15"/>
                <w:lang w:val="en-US" w:eastAsia="zh-CN" w:bidi="ar"/>
              </w:rPr>
              <w:t>第</w:t>
            </w:r>
            <w:r>
              <w:rPr>
                <w:rFonts w:hint="eastAsia" w:ascii="宋体" w:hAnsi="宋体" w:cs="宋体"/>
                <w:color w:val="000000"/>
                <w:kern w:val="0"/>
                <w:sz w:val="15"/>
                <w:szCs w:val="15"/>
                <w:lang w:eastAsia="zh-CN" w:bidi="ar"/>
              </w:rPr>
              <w:t>38号</w:t>
            </w:r>
            <w:r>
              <w:rPr>
                <w:rFonts w:hint="eastAsia" w:ascii="宋体" w:hAnsi="宋体" w:cs="宋体"/>
                <w:color w:val="000000"/>
                <w:kern w:val="0"/>
                <w:sz w:val="15"/>
                <w:szCs w:val="15"/>
                <w:lang w:bidi="ar"/>
              </w:rPr>
              <w:t>）第四十三条第三款 养老机构收取的保证金、押金等费用应当建立专户存储。保证金、押金等费用的收支和使用情况，应当每半年向入住的老年人公布。民政部门每年应当对养老机构收取和使用保证金、押金等费用的情况进行监督检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3.《养老机构管理办法》（民政部令第66号）第三十六条 民政部门应当加强对养老机构服务和运营的监督检查，发现违反本办法规定的，及时依法予以处理并向社会公布。民政部门在监督检查中发现养老机构存在应当由其他部门查处的违法违规行为的，及时通报有关部门处理。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4.《重庆市养老机构管理办法》（渝府令第326号）第五十一条 民政部门应当会同人力社保、公安、卫生健康、财政、应急、金融、市场监管等部门定期检查和随机抽查养老机构设施设备、服务质量、安全卫生等情况。养老机构应当自觉接受和配合相关部门监督检查。</w:t>
            </w:r>
          </w:p>
        </w:tc>
        <w:tc>
          <w:tcPr>
            <w:tcW w:w="3072" w:type="dxa"/>
            <w:tcBorders>
              <w:top w:val="single" w:color="000000" w:sz="4" w:space="0"/>
              <w:left w:val="single" w:color="000000" w:sz="4" w:space="0"/>
              <w:bottom w:val="single" w:color="000000" w:sz="4" w:space="0"/>
              <w:right w:val="single" w:color="000000" w:sz="4" w:space="0"/>
            </w:tcBorders>
            <w:noWrap w:val="0"/>
            <w:vAlign w:val="center"/>
          </w:tcPr>
          <w:p w14:paraId="4740FA3F">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建筑安全检查，建筑消防设计审查和验收情况的检查，电梯、锅炉、压力容器(含气瓶)等特种设备的检查，安全标志使用情况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的检查，养老护理员培训情况的检查，昼夜巡查、交接班制度实施情况的检查，老年人个人信息和监控内容保密制度实施情况的检查，防止兜售保健食品、药品措施的检查，污染织物单独清洗、消毒、处置情况的检查，老年人生活、活动区域禁止吸烟情况的检查，入住养老机构服务安全风险评估情况的检查，防噎食措施的检查，防食品药品误食措施的检查，防压疮措施的检查，防烫伤措施的检查，防坠床措施的检查，防跌倒措施的检查，防他伤和自伤措施的检查，防走失措施的检查，防文娱活动意外措施的检查，服务安全风险防范评价工作的检查，安全隐患排查整改情况的检查，安全教育开展情况的检查，涉嫌非法集资行为的检查，预收费行为的检查，突发事件应对监督检查，从业人员监督检查。</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67CFCCD">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现场检查、书面核查、网上抽查</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92FA478">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市级联合检查不少于1次／年；区县级联合检查不少于2次／年；区县民政部门对养老机构服务安全和质量的现场检查不少于1次／年。</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649408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市级、区县级民政部门</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416A681">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是</w:t>
            </w:r>
          </w:p>
        </w:tc>
      </w:tr>
      <w:tr w14:paraId="11D82C8D">
        <w:tblPrEx>
          <w:tblCellMar>
            <w:top w:w="0" w:type="dxa"/>
            <w:left w:w="108" w:type="dxa"/>
            <w:bottom w:w="0" w:type="dxa"/>
            <w:right w:w="108" w:type="dxa"/>
          </w:tblCellMar>
        </w:tblPrEx>
        <w:trPr>
          <w:trHeight w:val="3524"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D69685">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523" w:type="pct"/>
            <w:tcBorders>
              <w:top w:val="single" w:color="000000" w:sz="4" w:space="0"/>
              <w:left w:val="single" w:color="000000" w:sz="4" w:space="0"/>
              <w:bottom w:val="single" w:color="auto" w:sz="4" w:space="0"/>
              <w:right w:val="single" w:color="000000" w:sz="4" w:space="0"/>
            </w:tcBorders>
            <w:noWrap w:val="0"/>
            <w:vAlign w:val="center"/>
          </w:tcPr>
          <w:p w14:paraId="338B45CA">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对慈善活动和慈善组织的监督检查</w:t>
            </w:r>
          </w:p>
        </w:tc>
        <w:tc>
          <w:tcPr>
            <w:tcW w:w="1364" w:type="pct"/>
            <w:tcBorders>
              <w:top w:val="single" w:color="000000" w:sz="4" w:space="0"/>
              <w:left w:val="single" w:color="000000" w:sz="4" w:space="0"/>
              <w:bottom w:val="single" w:color="auto" w:sz="4" w:space="0"/>
              <w:right w:val="single" w:color="000000" w:sz="4" w:space="0"/>
            </w:tcBorders>
            <w:noWrap w:val="0"/>
            <w:vAlign w:val="center"/>
          </w:tcPr>
          <w:p w14:paraId="6EF517FE">
            <w:pPr>
              <w:widowControl/>
              <w:spacing w:line="22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根据2023年12月29日第十四届全国人民代表大会常务委员会第七次会议《关于修改〈中华人民共和国慈善法〉的决定》修正））第一百零三条　县级以上人民政府民政部门应当依法履行职责，对慈善活动进行监督检查，对慈善行业组织进行指导。</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第一百零四条　县级以上人民政府民政部门对涉嫌违反本法规定的慈善组织、慈善信托的受托人，有权采取下列措施：（一）对慈善组织、慈善信托的受托人的住所和慈善活动发生地进行现场检查；（二）要求慈善组织、慈善信托的受托人作出说明，查阅、复制有关资料；（三）向与慈善活动有关的单位和个人调查与监督管理有关的情况（四）经本级人民政府批准，可以查询慈善组织的金融账户；（五）法律、行政法规规定的其他措施。</w:t>
            </w:r>
          </w:p>
          <w:p w14:paraId="716AFBA6">
            <w:pPr>
              <w:widowControl/>
              <w:spacing w:line="22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《基金会管理条例》（中华人民共和国国务院令第400号 2004年3月8日）第三十四条 基金会登记管理机关履行下列监督管理职责：(一)对基金会、境外基金会代表机构实施年度检查；(二)对基金会、境外基金会代表机构依照本条例及其章程开展活动的情况进行日常监督管理；(三)对基金会、境外基金会代表机构违反本条例的行为依法进行处罚。</w:t>
            </w:r>
          </w:p>
        </w:tc>
        <w:tc>
          <w:tcPr>
            <w:tcW w:w="1184" w:type="pct"/>
            <w:tcBorders>
              <w:top w:val="single" w:color="000000" w:sz="4" w:space="0"/>
              <w:left w:val="single" w:color="000000" w:sz="4" w:space="0"/>
              <w:bottom w:val="single" w:color="auto" w:sz="4" w:space="0"/>
              <w:right w:val="single" w:color="000000" w:sz="4" w:space="0"/>
            </w:tcBorders>
            <w:noWrap w:val="0"/>
            <w:vAlign w:val="center"/>
          </w:tcPr>
          <w:p w14:paraId="3AED55A8">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慈善活动和慈善组织是否符合慈善法的规定</w:t>
            </w:r>
          </w:p>
        </w:tc>
        <w:tc>
          <w:tcPr>
            <w:tcW w:w="466" w:type="pct"/>
            <w:tcBorders>
              <w:top w:val="single" w:color="000000" w:sz="4" w:space="0"/>
              <w:left w:val="single" w:color="000000" w:sz="4" w:space="0"/>
              <w:bottom w:val="single" w:color="auto" w:sz="4" w:space="0"/>
              <w:right w:val="single" w:color="000000" w:sz="4" w:space="0"/>
            </w:tcBorders>
            <w:noWrap w:val="0"/>
            <w:vAlign w:val="center"/>
          </w:tcPr>
          <w:p w14:paraId="08CBE698">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现场检查、网上抽查</w:t>
            </w:r>
          </w:p>
        </w:tc>
        <w:tc>
          <w:tcPr>
            <w:tcW w:w="417" w:type="pct"/>
            <w:tcBorders>
              <w:top w:val="single" w:color="000000" w:sz="4" w:space="0"/>
              <w:left w:val="single" w:color="000000" w:sz="4" w:space="0"/>
              <w:bottom w:val="single" w:color="auto" w:sz="4" w:space="0"/>
              <w:right w:val="single" w:color="000000" w:sz="4" w:space="0"/>
            </w:tcBorders>
            <w:noWrap/>
            <w:vAlign w:val="center"/>
          </w:tcPr>
          <w:p w14:paraId="69ED19A3">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auto" w:sz="4" w:space="0"/>
              <w:right w:val="single" w:color="000000" w:sz="4" w:space="0"/>
            </w:tcBorders>
            <w:noWrap/>
            <w:vAlign w:val="center"/>
          </w:tcPr>
          <w:p w14:paraId="6E5019C0">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auto" w:sz="4" w:space="0"/>
              <w:right w:val="single" w:color="000000" w:sz="4" w:space="0"/>
            </w:tcBorders>
            <w:noWrap/>
            <w:vAlign w:val="center"/>
          </w:tcPr>
          <w:p w14:paraId="3B6740AD">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14:paraId="060E45C4">
        <w:tblPrEx>
          <w:tblCellMar>
            <w:top w:w="0" w:type="dxa"/>
            <w:left w:w="108" w:type="dxa"/>
            <w:bottom w:w="0" w:type="dxa"/>
            <w:right w:w="108" w:type="dxa"/>
          </w:tblCellMar>
        </w:tblPrEx>
        <w:trPr>
          <w:trHeight w:val="4271" w:hRule="atLeast"/>
        </w:trPr>
        <w:tc>
          <w:tcPr>
            <w:tcW w:w="291" w:type="pct"/>
            <w:tcBorders>
              <w:top w:val="single" w:color="000000" w:sz="4" w:space="0"/>
              <w:left w:val="single" w:color="000000" w:sz="4" w:space="0"/>
              <w:bottom w:val="single" w:color="auto" w:sz="4" w:space="0"/>
              <w:right w:val="single" w:color="auto" w:sz="4" w:space="0"/>
            </w:tcBorders>
            <w:noWrap/>
            <w:vAlign w:val="center"/>
          </w:tcPr>
          <w:p w14:paraId="42EC5017">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7898E45E">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对本行政区域彩票代销者的代销行为的检查</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5998BABD">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1.《彩票管理条例》（国务院令第554号）第六条 国务院民政部门、体育行政部门依法设立的福利彩票发行机构、体育彩票发行机构（以下简称彩票发行机构），分别负责全国的福利彩票、体育彩票发行和组织销售工作。省、自治区、直辖市人民政府民政部门、体育行政部门依法设立的福利彩票销售机构、体育彩票销售机构（以下简称彩票销售机构），分别负责本行政区域的福利彩票、体育彩票销售工作。</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2.《彩票管理条例实施细则》（财政部、民政部、国家体育总局令第96号）第六条 省级民政部门、体育行政部门按照各自的职责分别负责本行政区域的福利彩票、体育彩票管理工作，主要职责是：（一）设立本行政区域的福利彩票、体育彩票销售机构；（二）批准建立本行政区域福利彩票、体育彩票的销售网络；（三）制定本行政区域民政部门、体育行政部门彩票公益金使用管理办法，指导省以下民政部门、体育行政部门彩票公益金的使用和管理；（四）监督本行政区域彩票代销者的代销行为。</w:t>
            </w:r>
          </w:p>
        </w:tc>
        <w:tc>
          <w:tcPr>
            <w:tcW w:w="1184" w:type="pct"/>
            <w:tcBorders>
              <w:top w:val="single" w:color="auto" w:sz="4" w:space="0"/>
              <w:left w:val="single" w:color="auto" w:sz="4" w:space="0"/>
              <w:bottom w:val="single" w:color="auto" w:sz="4" w:space="0"/>
              <w:right w:val="single" w:color="auto" w:sz="4" w:space="0"/>
            </w:tcBorders>
            <w:noWrap w:val="0"/>
            <w:vAlign w:val="center"/>
          </w:tcPr>
          <w:p w14:paraId="03DDEEF6">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1.规范售彩情况；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2.消防安全情况；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3.治安管理情况；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4.意识形态工作情况。</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F74E960">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w:t>
            </w:r>
          </w:p>
        </w:tc>
        <w:tc>
          <w:tcPr>
            <w:tcW w:w="417" w:type="pct"/>
            <w:tcBorders>
              <w:top w:val="single" w:color="auto" w:sz="4" w:space="0"/>
              <w:left w:val="single" w:color="auto" w:sz="4" w:space="0"/>
              <w:bottom w:val="single" w:color="auto" w:sz="4" w:space="0"/>
              <w:right w:val="single" w:color="auto" w:sz="4" w:space="0"/>
            </w:tcBorders>
            <w:noWrap w:val="0"/>
            <w:vAlign w:val="center"/>
          </w:tcPr>
          <w:p w14:paraId="2BA95824">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50B15B29">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321" w:type="pct"/>
            <w:tcBorders>
              <w:top w:val="single" w:color="auto" w:sz="4" w:space="0"/>
              <w:left w:val="single" w:color="auto" w:sz="4" w:space="0"/>
              <w:bottom w:val="single" w:color="auto" w:sz="4" w:space="0"/>
              <w:right w:val="single" w:color="auto" w:sz="4" w:space="0"/>
            </w:tcBorders>
            <w:noWrap w:val="0"/>
            <w:vAlign w:val="center"/>
          </w:tcPr>
          <w:p w14:paraId="1A0758AF">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bl>
    <w:p w14:paraId="133F4C7B">
      <w:pPr>
        <w:rPr>
          <w:color w:val="000000"/>
          <w:sz w:val="44"/>
          <w:szCs w:val="44"/>
        </w:rPr>
      </w:pPr>
    </w:p>
    <w:p w14:paraId="162901F6">
      <w:pPr>
        <w:rPr>
          <w:rFonts w:hint="eastAsia"/>
          <w:color w:val="000000"/>
          <w:sz w:val="44"/>
          <w:szCs w:val="44"/>
        </w:rPr>
      </w:pPr>
    </w:p>
    <w:p w14:paraId="1BE188E5">
      <w:pPr>
        <w:rPr>
          <w:color w:val="000000"/>
          <w:sz w:val="44"/>
          <w:szCs w:val="44"/>
        </w:rPr>
      </w:pPr>
    </w:p>
    <w:p w14:paraId="68EC34DF">
      <w:pPr>
        <w:spacing w:line="220" w:lineRule="exact"/>
        <w:rPr>
          <w:color w:val="000000"/>
        </w:rPr>
      </w:pPr>
    </w:p>
    <w:p w14:paraId="1BA66C72">
      <w:pPr>
        <w:rPr>
          <w:color w:val="000000"/>
        </w:rPr>
      </w:pPr>
    </w:p>
    <w:tbl>
      <w:tblPr>
        <w:tblStyle w:val="9"/>
        <w:tblW w:w="4999" w:type="pct"/>
        <w:tblInd w:w="0" w:type="dxa"/>
        <w:tblLayout w:type="fixed"/>
        <w:tblCellMar>
          <w:top w:w="0" w:type="dxa"/>
          <w:left w:w="108" w:type="dxa"/>
          <w:bottom w:w="0" w:type="dxa"/>
          <w:right w:w="108" w:type="dxa"/>
        </w:tblCellMar>
      </w:tblPr>
      <w:tblGrid>
        <w:gridCol w:w="520"/>
        <w:gridCol w:w="974"/>
        <w:gridCol w:w="3115"/>
        <w:gridCol w:w="1886"/>
        <w:gridCol w:w="1301"/>
        <w:gridCol w:w="4300"/>
        <w:gridCol w:w="1099"/>
        <w:gridCol w:w="795"/>
      </w:tblGrid>
      <w:tr w14:paraId="7A2BE5F4">
        <w:tblPrEx>
          <w:tblCellMar>
            <w:top w:w="0" w:type="dxa"/>
            <w:left w:w="108" w:type="dxa"/>
            <w:bottom w:w="0" w:type="dxa"/>
            <w:right w:w="108" w:type="dxa"/>
          </w:tblCellMar>
        </w:tblPrEx>
        <w:trPr>
          <w:trHeight w:val="1140" w:hRule="atLeast"/>
          <w:tblHeader/>
        </w:trPr>
        <w:tc>
          <w:tcPr>
            <w:tcW w:w="5000" w:type="pct"/>
            <w:gridSpan w:val="8"/>
            <w:tcBorders>
              <w:top w:val="nil"/>
              <w:left w:val="nil"/>
              <w:bottom w:val="nil"/>
              <w:right w:val="nil"/>
            </w:tcBorders>
            <w:noWrap/>
            <w:vAlign w:val="center"/>
          </w:tcPr>
          <w:p w14:paraId="537A3976">
            <w:pPr>
              <w:widowControl/>
              <w:jc w:val="center"/>
              <w:textAlignment w:val="center"/>
              <w:rPr>
                <w:rFonts w:hint="eastAsia"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kern w:val="0"/>
                <w:sz w:val="36"/>
                <w:szCs w:val="36"/>
                <w:lang w:bidi="ar"/>
              </w:rPr>
              <w:t>重庆市民政系统行政确认裁量权基准</w:t>
            </w:r>
          </w:p>
        </w:tc>
      </w:tr>
      <w:tr w14:paraId="5F898426">
        <w:tblPrEx>
          <w:tblCellMar>
            <w:top w:w="0" w:type="dxa"/>
            <w:left w:w="108" w:type="dxa"/>
            <w:bottom w:w="0" w:type="dxa"/>
            <w:right w:w="108" w:type="dxa"/>
          </w:tblCellMar>
        </w:tblPrEx>
        <w:trPr>
          <w:cantSplit/>
          <w:trHeight w:val="697" w:hRule="atLeast"/>
          <w:tblHeader/>
        </w:trPr>
        <w:tc>
          <w:tcPr>
            <w:tcW w:w="186" w:type="pct"/>
            <w:tcBorders>
              <w:top w:val="single" w:color="000000" w:sz="4" w:space="0"/>
              <w:left w:val="single" w:color="000000" w:sz="4" w:space="0"/>
              <w:bottom w:val="single" w:color="000000" w:sz="4" w:space="0"/>
              <w:right w:val="single" w:color="000000" w:sz="4" w:space="0"/>
            </w:tcBorders>
            <w:noWrap/>
            <w:vAlign w:val="center"/>
          </w:tcPr>
          <w:p w14:paraId="1AB2CB8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序号</w:t>
            </w: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3C6DB16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确认事项</w:t>
            </w: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7E0451B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法定依据</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719D323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确认条件</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1A5CE30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确认程序</w:t>
            </w:r>
          </w:p>
        </w:tc>
        <w:tc>
          <w:tcPr>
            <w:tcW w:w="1537" w:type="pct"/>
            <w:tcBorders>
              <w:top w:val="single" w:color="000000" w:sz="4" w:space="0"/>
              <w:left w:val="single" w:color="000000" w:sz="4" w:space="0"/>
              <w:bottom w:val="single" w:color="000000" w:sz="4" w:space="0"/>
              <w:right w:val="single" w:color="000000" w:sz="4" w:space="0"/>
            </w:tcBorders>
            <w:noWrap/>
            <w:vAlign w:val="center"/>
          </w:tcPr>
          <w:p w14:paraId="089E820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申请材料</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4A7686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5315DB6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执法权限</w:t>
            </w:r>
          </w:p>
        </w:tc>
      </w:tr>
      <w:tr w14:paraId="47EF85FB">
        <w:tblPrEx>
          <w:tblCellMar>
            <w:top w:w="0" w:type="dxa"/>
            <w:left w:w="108" w:type="dxa"/>
            <w:bottom w:w="0" w:type="dxa"/>
            <w:right w:w="108" w:type="dxa"/>
          </w:tblCellMar>
        </w:tblPrEx>
        <w:trPr>
          <w:trHeight w:val="9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78F32DD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78E826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居民最低生活保障</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DBB46E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1.《社会救助暂行办法》（中华人民共和国国务院令第709号）第十一条。</w:t>
            </w:r>
          </w:p>
          <w:p w14:paraId="58C3A09F">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2.《重庆市城乡居民最低生活保障条例》（重庆市人民代表大会常务委员会公告〔2016〕第13号）第十八条 。</w:t>
            </w:r>
          </w:p>
          <w:p w14:paraId="3F5AA3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3.《重庆市民政局关于印发〈重庆市最低生活保障申请审核确认办法〉的通知》（渝民发〔2023〕3号）2023年2月28日制发。</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9E67854">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持有重庆市户口居民的居民申请获得低保应当符合三个条件：1.家庭月收入应当符合最低生活保障条件。2.家庭财产状况符合规定要求。3.家庭消费支出状况符合规定要求。</w:t>
            </w:r>
          </w:p>
          <w:p w14:paraId="6A30B9F9">
            <w:pPr>
              <w:widowControl/>
              <w:spacing w:line="190" w:lineRule="exact"/>
              <w:textAlignment w:val="center"/>
              <w:rPr>
                <w:rFonts w:hint="eastAsia" w:ascii="宋体" w:hAnsi="宋体" w:cs="宋体"/>
                <w:color w:val="000000"/>
                <w:sz w:val="15"/>
                <w:szCs w:val="15"/>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BE8B9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申请-受理-初审-公示-审核确认</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4574854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1.重庆市社会救助申请书；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2.共同生活家庭成员的身份证；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3.家庭财产状况的有关材料、家庭消费支出的有关材料；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4.承诺所提供信息真实、完整的承诺书；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5.申请人及其法定义务人应当履行授权核查家庭经济状况的相关手续。</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74EB778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按规定在25个工作日内完成审核确认工作。特殊情况可以延长至40个工作日。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F121F56">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14:paraId="1D86069B">
        <w:tblPrEx>
          <w:tblCellMar>
            <w:top w:w="0" w:type="dxa"/>
            <w:left w:w="108" w:type="dxa"/>
            <w:bottom w:w="0" w:type="dxa"/>
            <w:right w:w="108" w:type="dxa"/>
          </w:tblCellMar>
        </w:tblPrEx>
        <w:trPr>
          <w:trHeight w:val="2026"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621E8ED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6935AB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特困救助供养</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C08691E">
            <w:pPr>
              <w:widowControl/>
              <w:spacing w:line="190" w:lineRule="exact"/>
              <w:textAlignment w:val="center"/>
              <w:rPr>
                <w:rFonts w:hint="eastAsia" w:ascii="宋体" w:hAnsi="宋体" w:cs="宋体"/>
                <w:color w:val="000000"/>
                <w:kern w:val="0"/>
                <w:sz w:val="15"/>
                <w:szCs w:val="15"/>
                <w:lang w:bidi="ar"/>
              </w:rPr>
            </w:pPr>
          </w:p>
          <w:p w14:paraId="0F1B3810">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1.《社会救助暂行办法》（中华人民共和国国务院令第709号）第十六条。</w:t>
            </w:r>
          </w:p>
          <w:p w14:paraId="62D528F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2.《民政部关于印发</w:t>
            </w:r>
            <w:r>
              <w:rPr>
                <w:rFonts w:hint="eastAsia" w:ascii="方正仿宋_GBK" w:hAnsi="方正仿宋_GBK" w:eastAsia="方正仿宋_GBK" w:cs="方正仿宋_GBK"/>
                <w:color w:val="000000"/>
                <w:kern w:val="0"/>
                <w:sz w:val="15"/>
                <w:szCs w:val="15"/>
                <w:lang w:bidi="ar"/>
              </w:rPr>
              <w:t>〈</w:t>
            </w:r>
            <w:r>
              <w:rPr>
                <w:rFonts w:hint="eastAsia" w:ascii="宋体" w:hAnsi="宋体" w:cs="宋体"/>
                <w:color w:val="000000"/>
                <w:kern w:val="0"/>
                <w:sz w:val="15"/>
                <w:szCs w:val="15"/>
                <w:lang w:bidi="ar"/>
              </w:rPr>
              <w:t>特困人员认定办法</w:t>
            </w:r>
            <w:r>
              <w:rPr>
                <w:rFonts w:hint="eastAsia" w:ascii="方正仿宋_GBK" w:hAnsi="方正仿宋_GBK" w:eastAsia="方正仿宋_GBK" w:cs="方正仿宋_GBK"/>
                <w:color w:val="000000"/>
                <w:kern w:val="0"/>
                <w:sz w:val="15"/>
                <w:szCs w:val="15"/>
                <w:lang w:bidi="ar"/>
              </w:rPr>
              <w:t>〉</w:t>
            </w:r>
            <w:r>
              <w:rPr>
                <w:rFonts w:hint="eastAsia" w:ascii="宋体" w:hAnsi="宋体" w:cs="宋体"/>
                <w:color w:val="000000"/>
                <w:kern w:val="0"/>
                <w:sz w:val="15"/>
                <w:szCs w:val="15"/>
                <w:lang w:bidi="ar"/>
              </w:rPr>
              <w:t>的通知》（民发〔2021〕43号）。</w:t>
            </w:r>
          </w:p>
          <w:p w14:paraId="44B84AD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3.《重庆市民政局关于转发民政部〈特困人员认定办法〉的通知》（渝民〔2021〕119 号），2021年6月18日制发。</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F29562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老年人、残疾人以及未满16周岁的未成年人，同时具备以下条件的，应当依法纳入特困人员救助供养范围：无劳动能力；无生活来源；无法定赡养、抚养、扶养义务人或者其法定义务人无履行义务能力。</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6DF18E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申请-受理-初审-公示-审核确认。</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4B6CF8F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1.重庆市社会救助申请书；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2.申请对象本人有效身份证明；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3.劳动能力、生活来源、财产状况以及赡养、抚养、扶养情况的书面声明；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4.承诺所提供信息真实、完整的承诺书；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5.残疾人应当提供第二代《中华人民共和国残疾</w:t>
            </w:r>
            <w:r>
              <w:rPr>
                <w:rFonts w:hint="eastAsia" w:ascii="宋体" w:hAnsi="宋体" w:cs="宋体"/>
                <w:color w:val="000000"/>
                <w:kern w:val="0"/>
                <w:sz w:val="15"/>
                <w:szCs w:val="15"/>
                <w:lang w:val="en-US" w:eastAsia="zh-CN" w:bidi="ar"/>
              </w:rPr>
              <w:t>人</w:t>
            </w:r>
            <w:r>
              <w:rPr>
                <w:rFonts w:hint="eastAsia" w:ascii="宋体" w:hAnsi="宋体" w:cs="宋体"/>
                <w:color w:val="000000"/>
                <w:kern w:val="0"/>
                <w:sz w:val="15"/>
                <w:szCs w:val="15"/>
                <w:lang w:bidi="ar"/>
              </w:rPr>
              <w:t>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6.申请人及其法定义务人应当履行授权核查家庭经济状况的相关手续。</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3BADDFE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按规定在30个工作日内完成审核确认工作。</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9E0D06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14:paraId="3C04D418">
        <w:tblPrEx>
          <w:tblCellMar>
            <w:top w:w="0" w:type="dxa"/>
            <w:left w:w="108" w:type="dxa"/>
            <w:bottom w:w="0" w:type="dxa"/>
            <w:right w:w="108" w:type="dxa"/>
          </w:tblCellMar>
        </w:tblPrEx>
        <w:trPr>
          <w:trHeight w:val="3436" w:hRule="atLeast"/>
        </w:trPr>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14:paraId="3E588D4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1C5E85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临时救助</w:t>
            </w:r>
          </w:p>
        </w:tc>
        <w:tc>
          <w:tcPr>
            <w:tcW w:w="1113" w:type="pct"/>
            <w:vMerge w:val="restart"/>
            <w:tcBorders>
              <w:top w:val="single" w:color="000000" w:sz="4" w:space="0"/>
              <w:left w:val="single" w:color="000000" w:sz="4" w:space="0"/>
              <w:bottom w:val="single" w:color="000000" w:sz="4" w:space="0"/>
              <w:right w:val="single" w:color="000000" w:sz="4" w:space="0"/>
            </w:tcBorders>
            <w:noWrap w:val="0"/>
            <w:vAlign w:val="center"/>
          </w:tcPr>
          <w:p w14:paraId="2D693863">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1.《社会救助暂行办法》（中华人民共和国国务院令第709号）第四十八条 。</w:t>
            </w:r>
          </w:p>
          <w:p w14:paraId="16237A6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2.《关于进一步规范临时救助申请审批工作的通知》（渝民〔2024〕26号），2024年2月29日制发。</w:t>
            </w:r>
          </w:p>
        </w:tc>
        <w:tc>
          <w:tcPr>
            <w:tcW w:w="674" w:type="pct"/>
            <w:vMerge w:val="restart"/>
            <w:tcBorders>
              <w:top w:val="single" w:color="000000" w:sz="4" w:space="0"/>
              <w:left w:val="single" w:color="000000" w:sz="4" w:space="0"/>
              <w:bottom w:val="single" w:color="000000" w:sz="4" w:space="0"/>
              <w:right w:val="single" w:color="000000" w:sz="4" w:space="0"/>
            </w:tcBorders>
            <w:noWrap w:val="0"/>
            <w:vAlign w:val="center"/>
          </w:tcPr>
          <w:p w14:paraId="22755C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1.对因教育、医疗等生活必须支出突然增加超出家庭承受能力，导致基本生活一定时期出现生活困难的支出型家庭或个人，给予支出型临时救助；</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2.对因火灾、交通事故等意外事件，家庭成员突发重大疾病及遭遇其他困难原因，导致基本生活暂时出现严重困难的家庭和个人，给予急难型临时救助。</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17052F6E">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b/>
                <w:bCs/>
                <w:color w:val="000000"/>
                <w:kern w:val="0"/>
                <w:sz w:val="15"/>
                <w:szCs w:val="15"/>
                <w:lang w:bidi="ar"/>
              </w:rPr>
              <w:t>一般程序：</w:t>
            </w:r>
            <w:r>
              <w:rPr>
                <w:rFonts w:hint="eastAsia" w:ascii="宋体" w:hAnsi="宋体" w:cs="宋体"/>
                <w:color w:val="000000"/>
                <w:kern w:val="0"/>
                <w:sz w:val="15"/>
                <w:szCs w:val="15"/>
                <w:lang w:bidi="ar"/>
              </w:rPr>
              <w:t>申请-审核-审批。</w:t>
            </w:r>
          </w:p>
          <w:p w14:paraId="5F960C90">
            <w:pPr>
              <w:widowControl/>
              <w:spacing w:line="190" w:lineRule="exact"/>
              <w:textAlignment w:val="center"/>
              <w:rPr>
                <w:rFonts w:hint="eastAsia" w:ascii="宋体" w:hAnsi="宋体" w:cs="宋体"/>
                <w:b/>
                <w:bCs/>
                <w:color w:val="000000"/>
                <w:sz w:val="15"/>
                <w:szCs w:val="15"/>
              </w:rPr>
            </w:pPr>
            <w:r>
              <w:rPr>
                <w:rFonts w:hint="eastAsia" w:ascii="宋体" w:hAnsi="宋体" w:cs="宋体"/>
                <w:b/>
                <w:bCs/>
                <w:color w:val="000000"/>
                <w:kern w:val="0"/>
                <w:sz w:val="15"/>
                <w:szCs w:val="15"/>
                <w:lang w:bidi="ar"/>
              </w:rPr>
              <w:t>简易程序</w:t>
            </w:r>
            <w:r>
              <w:rPr>
                <w:rFonts w:hint="eastAsia" w:ascii="宋体" w:hAnsi="宋体" w:cs="宋体"/>
                <w:color w:val="000000"/>
                <w:kern w:val="0"/>
                <w:sz w:val="15"/>
                <w:szCs w:val="15"/>
                <w:lang w:bidi="ar"/>
              </w:rPr>
              <w:t>：符合简易程序适用情形的，由户籍、居住或急难发生所在地区县级政府民政部门、乡镇（街道）或救助管理机构依申请、或依有关部门、社会组织、公民个人报告的救助线索，均可直接受理</w:t>
            </w:r>
          </w:p>
        </w:tc>
        <w:tc>
          <w:tcPr>
            <w:tcW w:w="1537" w:type="pct"/>
            <w:vMerge w:val="restart"/>
            <w:tcBorders>
              <w:top w:val="single" w:color="000000" w:sz="4" w:space="0"/>
              <w:left w:val="single" w:color="000000" w:sz="4" w:space="0"/>
              <w:bottom w:val="single" w:color="000000" w:sz="4" w:space="0"/>
              <w:right w:val="single" w:color="000000" w:sz="4" w:space="0"/>
            </w:tcBorders>
            <w:noWrap w:val="0"/>
            <w:vAlign w:val="center"/>
          </w:tcPr>
          <w:p w14:paraId="26B508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1.户籍身份证明、婚姻状况、收入财产、家庭重大支出、困难情形等材料；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2.公安、消防、医疗机构、医保经办机构等部门出具的相关证明材料；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3.区县级以上政府民政部门规定的其他需要提供材料。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14:paraId="77189A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1.适用</w:t>
            </w:r>
            <w:r>
              <w:rPr>
                <w:rFonts w:hint="eastAsia" w:ascii="宋体" w:hAnsi="宋体" w:cs="宋体"/>
                <w:b/>
                <w:bCs/>
                <w:color w:val="000000"/>
                <w:kern w:val="0"/>
                <w:sz w:val="15"/>
                <w:szCs w:val="15"/>
                <w:lang w:bidi="ar"/>
              </w:rPr>
              <w:t>一般程序</w:t>
            </w:r>
            <w:r>
              <w:rPr>
                <w:rFonts w:hint="eastAsia" w:ascii="宋体" w:hAnsi="宋体" w:cs="宋体"/>
                <w:color w:val="000000"/>
                <w:kern w:val="0"/>
                <w:sz w:val="15"/>
                <w:szCs w:val="15"/>
                <w:lang w:bidi="ar"/>
              </w:rPr>
              <w:t>的临时救助，应自申请起20个工作日内完成审核审批（需再次核查等特殊情况可延长5个工作日）。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2.适用</w:t>
            </w:r>
            <w:r>
              <w:rPr>
                <w:rFonts w:hint="eastAsia" w:ascii="宋体" w:hAnsi="宋体" w:cs="宋体"/>
                <w:b/>
                <w:bCs/>
                <w:color w:val="000000"/>
                <w:kern w:val="0"/>
                <w:sz w:val="15"/>
                <w:szCs w:val="15"/>
                <w:lang w:bidi="ar"/>
              </w:rPr>
              <w:t>简易程序</w:t>
            </w:r>
            <w:r>
              <w:rPr>
                <w:rFonts w:hint="eastAsia" w:ascii="宋体" w:hAnsi="宋体" w:cs="宋体"/>
                <w:color w:val="000000"/>
                <w:kern w:val="0"/>
                <w:sz w:val="15"/>
                <w:szCs w:val="15"/>
                <w:lang w:bidi="ar"/>
              </w:rPr>
              <w:t>的临时救助，应在3个工作日内完成。</w:t>
            </w:r>
          </w:p>
        </w:tc>
        <w:tc>
          <w:tcPr>
            <w:tcW w:w="284" w:type="pct"/>
            <w:vMerge w:val="restart"/>
            <w:tcBorders>
              <w:top w:val="single" w:color="000000" w:sz="4" w:space="0"/>
              <w:left w:val="single" w:color="000000" w:sz="4" w:space="0"/>
              <w:bottom w:val="single" w:color="000000" w:sz="4" w:space="0"/>
              <w:right w:val="single" w:color="000000" w:sz="4" w:space="0"/>
            </w:tcBorders>
            <w:noWrap w:val="0"/>
            <w:vAlign w:val="center"/>
          </w:tcPr>
          <w:p w14:paraId="33BACE90">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14:paraId="637E6420">
        <w:tblPrEx>
          <w:tblCellMar>
            <w:top w:w="0" w:type="dxa"/>
            <w:left w:w="108" w:type="dxa"/>
            <w:bottom w:w="0" w:type="dxa"/>
            <w:right w:w="108" w:type="dxa"/>
          </w:tblCellMar>
        </w:tblPrEx>
        <w:trPr>
          <w:trHeight w:val="808"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93E79A">
            <w:pPr>
              <w:widowControl/>
              <w:spacing w:line="190" w:lineRule="exact"/>
              <w:jc w:val="center"/>
              <w:rPr>
                <w:rFonts w:hint="eastAsia" w:ascii="宋体" w:hAnsi="宋体" w:cs="宋体"/>
                <w:color w:val="000000"/>
                <w:sz w:val="15"/>
                <w:szCs w:val="15"/>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142E3E">
            <w:pPr>
              <w:widowControl/>
              <w:spacing w:line="190" w:lineRule="exact"/>
              <w:rPr>
                <w:rFonts w:hint="eastAsia" w:ascii="宋体" w:hAnsi="宋体" w:cs="宋体"/>
                <w:color w:val="000000"/>
                <w:sz w:val="15"/>
                <w:szCs w:val="15"/>
              </w:rPr>
            </w:pPr>
          </w:p>
        </w:tc>
        <w:tc>
          <w:tcPr>
            <w:tcW w:w="11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5C3E1F">
            <w:pPr>
              <w:widowControl/>
              <w:spacing w:line="190" w:lineRule="exact"/>
              <w:rPr>
                <w:rFonts w:hint="eastAsia" w:ascii="宋体" w:hAnsi="宋体" w:cs="宋体"/>
                <w:color w:val="000000"/>
                <w:sz w:val="15"/>
                <w:szCs w:val="15"/>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81326A">
            <w:pPr>
              <w:widowControl/>
              <w:spacing w:line="190" w:lineRule="exact"/>
              <w:rPr>
                <w:rFonts w:hint="eastAsia" w:ascii="宋体" w:hAnsi="宋体" w:cs="宋体"/>
                <w:color w:val="000000"/>
                <w:sz w:val="15"/>
                <w:szCs w:val="15"/>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47CA25">
            <w:pPr>
              <w:widowControl/>
              <w:spacing w:line="190" w:lineRule="exact"/>
              <w:rPr>
                <w:rFonts w:hint="eastAsia" w:ascii="宋体" w:hAnsi="宋体" w:cs="宋体"/>
                <w:b/>
                <w:bCs/>
                <w:color w:val="000000"/>
                <w:sz w:val="15"/>
                <w:szCs w:val="15"/>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E3A2CF">
            <w:pPr>
              <w:widowControl/>
              <w:spacing w:line="190" w:lineRule="exact"/>
              <w:rPr>
                <w:rFonts w:hint="eastAsia" w:ascii="宋体" w:hAnsi="宋体" w:cs="宋体"/>
                <w:color w:val="000000"/>
                <w:sz w:val="15"/>
                <w:szCs w:val="15"/>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E85254">
            <w:pPr>
              <w:widowControl/>
              <w:spacing w:line="190" w:lineRule="exact"/>
              <w:rPr>
                <w:rFonts w:hint="eastAsia" w:ascii="宋体" w:hAnsi="宋体" w:cs="宋体"/>
                <w:color w:val="000000"/>
                <w:sz w:val="15"/>
                <w:szCs w:val="15"/>
              </w:rPr>
            </w:pPr>
          </w:p>
        </w:tc>
        <w:tc>
          <w:tcPr>
            <w:tcW w:w="2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E2289">
            <w:pPr>
              <w:widowControl/>
              <w:spacing w:line="190" w:lineRule="exact"/>
              <w:jc w:val="left"/>
              <w:rPr>
                <w:rFonts w:hint="eastAsia" w:ascii="宋体" w:hAnsi="宋体" w:cs="宋体"/>
                <w:color w:val="000000"/>
                <w:sz w:val="15"/>
                <w:szCs w:val="15"/>
              </w:rPr>
            </w:pPr>
          </w:p>
        </w:tc>
      </w:tr>
      <w:tr w14:paraId="0536EF67">
        <w:tblPrEx>
          <w:tblCellMar>
            <w:top w:w="0" w:type="dxa"/>
            <w:left w:w="108" w:type="dxa"/>
            <w:bottom w:w="0" w:type="dxa"/>
            <w:right w:w="108" w:type="dxa"/>
          </w:tblCellMar>
        </w:tblPrEx>
        <w:trPr>
          <w:trHeight w:val="652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721D548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7ABF2F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内地居民结婚登记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C52B7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《中华人民共和国民法典》第一千零四十九条规定：要求结婚的男女双方应当亲自到婚姻登记机关申请结婚登记。符合本法规定的，予以登记，发给结婚证。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《婚姻登记条例》（中华人民共和国国务院令第387号2025年4月6日中华人民共和国国务院令第804号第二次修订）第二条　内地居民办理婚姻登记的机关是县级人民政府民政部门或者省、自治区、直辖市人民政府按照便民原则确定的乡（镇）人民政府。第八条　申请结婚登记的内地居民应当出具下列证件和书面材料：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FB9B7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办理结婚登记应同时满足以下条件：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1.男女双方自愿结婚，且均无配偶（未婚、离异、丧偶）；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2.男不得早于二十二周岁，女不得早于二十周岁；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3.男女双方没有直系血亲或者三代以内旁系血亲关系；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4.男女双方必须同时到婚姻登记机关申请结婚登记。</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6ABB8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41A5868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申请结婚登记的内地居民应当出具下列证件和书面材料：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（三）当事人提交3张2寸双方近期半身免冠同版合影证件照。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1415E21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3274A6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各区县婚姻登记机关</w:t>
            </w:r>
          </w:p>
        </w:tc>
      </w:tr>
      <w:tr w14:paraId="36D74A05">
        <w:tblPrEx>
          <w:tblCellMar>
            <w:top w:w="0" w:type="dxa"/>
            <w:left w:w="108" w:type="dxa"/>
            <w:bottom w:w="0" w:type="dxa"/>
            <w:right w:w="108" w:type="dxa"/>
          </w:tblCellMar>
        </w:tblPrEx>
        <w:trPr>
          <w:trHeight w:val="6236"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5DA22B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42AF30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内地居民离婚登记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3CA15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民法典》第一千零七十六条规定：夫妻双方自愿离婚的，应当签订书面离婚协议，并亲自到婚姻登记机关申请离婚登记。离婚协议应当载明双方自愿离婚的意思表示和对子女抚养、财产以及债务处理等事项协商一致的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千零七十七条规定：自婚姻登记机关收到离婚登记申请之日起三十日内，任何一方不愿意离婚的，可以向婚姻登记机关撤回离婚登记申请。前款规定期限届满后三十日内，双方应当亲自到婚姻登记机关申请发给离婚证；未申请的，视为撤回离婚登记申请。</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第一千零七十八条规定：婚姻登记机关查明双方确实是自愿离婚，并已经对子女抚养、财产以及债务处理等事项协商一致的，予以登记，发给离婚证。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《婚姻登记条例》（中华人民共和国国务院令第387号 2025年4月6日中华人民共和国国务院令第804号第二次修订）第十三条　内地居民自愿离婚的，男女双方应当签订书面离婚协议，亲自到婚姻登记机关共同申请离婚登记。中国公民同外国人在中国内地自愿离婚的，内地居民同香港居民、澳门居民、台湾居民、华侨在中国内地自愿离婚的，男女双方应当签订书面离婚协议，亲自到本条例第二条第二款规定的婚姻登记机关共同申请离婚登记。离婚协议应当载明双方自愿离婚的意思表示和对子女抚养、财产以及债务处理等事项协商一致的意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F7283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办理离婚登记应同时满足以下条件：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1.双方依法办理过结婚登记，现仍为夫妻关系；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2.夫妻双方自愿离婚；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3.夫妻双方共同签署离婚协议书，对子女抚养、财产及债务处理等事项协商一致；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4.夫妻双方应当具有完全民事行为能力；</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5.夫妻双方必须共同到婚姻登记机关提出离婚申请，并在离婚冷静期30日届满后，共同到婚姻登记机关办理离婚登记。</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61A28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申请-受理-冷静期-登记（发证）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22290C1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申请离婚登记的内地居民应当出具下列证件和书面材料：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（二）本人的结婚证；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（三）离婚协议书，协议书中载明双方自愿离婚的意思表示以及对子女抚养、财产及债务处理等事项协商一致的意见；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（四）当事人各提交2张2寸单人近期半身同版免冠证件照。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012F203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当事人提出离婚申请，冷静期届满后30日内一次性办结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B1BB6E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各区县婚姻登记机关</w:t>
            </w:r>
          </w:p>
        </w:tc>
      </w:tr>
      <w:tr w14:paraId="634AADB7">
        <w:tblPrEx>
          <w:tblCellMar>
            <w:top w:w="0" w:type="dxa"/>
            <w:left w:w="108" w:type="dxa"/>
            <w:bottom w:w="0" w:type="dxa"/>
            <w:right w:w="108" w:type="dxa"/>
          </w:tblCellMar>
        </w:tblPrEx>
        <w:trPr>
          <w:trHeight w:val="6403"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1110501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AE9CF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涉外、涉港澳台居民及华侨结婚登记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C456294">
            <w:pPr>
              <w:widowControl/>
              <w:snapToGrid w:val="0"/>
              <w:spacing w:line="16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《婚姻登记条例》（中华人民共和国国务院令第387号2025年4月6日中华人民共和国国务院令第804号第二次修订）第八条 申请结婚登记的内地居民应当出具下列证件和书面材料：（一）本人的居民身份证；（二）本人无配偶以及与对方当事人没有直系血亲和三代以内旁系血亲关系的签字声明。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香港居民、澳门居民、台湾居民应当出具下列证件和书面材料：（一）本人的有效通行证或者港澳台居民居住证、身份证；（二）经居住地公证机构公证的本人无配偶以及与对方当事人没有直系血亲和三代以内旁系血亲关系的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华侨应当出具下列证件和书面材料：（一）本人的有效护照；（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外国人应当出具下列证件和书面材料：（一）本人的有效护照或者其他有效的国际旅行证件，或者外国人永久居留身份证等中国政府主管机关签发的身份证件；（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申请结婚登记的当事人对外国主管机关依据本条第三款、第四款提及的国际条约出具的证明文书的真实性负责，并签署书面声明。（条例自2025年5月10日起施行）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370119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1.一方当事人为内地居民，另一方为港澳台居民、华侨或外国人；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2.当事人必须达到法定结婚年龄，男不得早于二十二周岁，女不得早于二十周岁；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3.男女双方均无配偶；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4.男女双方必须完全自愿结婚，并亲自到场登记，不得冒名顶替或单方代理；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5.当事人双方没有直系血亲或者三代以内旁系血亲关系；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6.一方患有重大疾病的，应当在结婚登记前如实告知另一方，不如实告知的，另一方可以向人民法院请求撤销婚姻。</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2FDF7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154F233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申请结婚登记的内地居民应当出具下列证件和书面材料：（一）本人的居民身份证；（二）本人无配偶以及与对方当事人没有直系血亲和三代以内旁系血亲关系的签字声明。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香港居民、澳门居民、台湾居民应当出具下列证件和书面材料：（一）本人的有效通行证或者港澳台居民居住证、身份证；（二）经居住地公证机构公证的本人无配偶以及与对方当事人没有直系血亲和三代以内旁系血亲关系的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华侨应当出具下列证件和书面材料：（一）本人的有效护照；（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外国人应当出具下列证件和书面材料：（一）本人的有效护照或者其他有效的国际旅行证件，或者外国人永久居留身份证等中国政府主管机关签发的身份证件；（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申请结婚登记的当事人对外国主管机关依据本条第三款、第四款提及的国际条约出具的证明文书的真实性负责，并签署书面声明。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此外，当事人需提交3张2寸双方近期半身免冠同版合影证件照，提交离婚协议书，协议书中载明双方自愿离婚的意思表示以及对子女抚养、财产及债务处理等事项协商一致的意见。</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244A0D0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DB8672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w:t>
            </w:r>
          </w:p>
        </w:tc>
      </w:tr>
      <w:tr w14:paraId="2E1FC954">
        <w:tblPrEx>
          <w:tblCellMar>
            <w:top w:w="0" w:type="dxa"/>
            <w:left w:w="108" w:type="dxa"/>
            <w:bottom w:w="0" w:type="dxa"/>
            <w:right w:w="108" w:type="dxa"/>
          </w:tblCellMar>
        </w:tblPrEx>
        <w:trPr>
          <w:trHeight w:val="2701"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70C5253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EF459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涉外、涉港澳台居民及华侨离婚登记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E6D93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 2025年4月6日中华人民共和国国务院令第804号第二次修订）第十三条　内地居民自愿离婚的，男女双方应当签订书面离婚协议，亲自到婚姻登记机关共同申请离婚登记。中国公民同外国人在中国内地自愿离婚的，内地居民同香港居民、澳门居民、台湾居民、华侨在中国内地自愿离婚的，男女双方应当签订书面离婚协议，亲自到本条例第二条第二款规定的婚姻登记机关共同申请离婚登记。离婚协议应当载明双方自愿离婚的意思表示和对子女抚养、财产以及债务处理等事项协商一致的意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3BCE59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1.一方当事人为内地居民，另一方为港澳台居民、华侨或外国人；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2.双方依法办理过结婚登记，现仍为夫妻关系；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3.双方均具备完全民事行为能力（无智力障碍和精神障碍等）；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4.双方自愿离婚，对子女抚养、财产及债务处理等事项协商一致，且在离婚冷静期届满后三十日内</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5EEB9A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申请-受理-冷静期-登记（发证）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DCC402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申请离婚登记的内地居民应当出具下列证件和书面材料：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（二）本人的结婚证。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离婚登记的香港居民、澳门居民、台湾居民、华侨、外国人除应当出具前款第二项规定的证件外，香港居民、澳门居民、台湾居民还应当出具本人的有效通行证或者港澳台居民居住证、身份证；华侨、外国人还应当出具本人的有效护照或者其他有效的国际旅行证件，或者外国人永久居留身份证等中国政府主管机关签发的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此外，当事人各提交2张2寸单人近期半身同版免冠证件照。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2C08A9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当事人提出离婚申请，冷静期届满后30日内一次性办结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9F3A1F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w:t>
            </w:r>
          </w:p>
        </w:tc>
      </w:tr>
      <w:tr w14:paraId="5BB11703">
        <w:tblPrEx>
          <w:tblCellMar>
            <w:top w:w="0" w:type="dxa"/>
            <w:left w:w="108" w:type="dxa"/>
            <w:bottom w:w="0" w:type="dxa"/>
            <w:right w:w="108" w:type="dxa"/>
          </w:tblCellMar>
        </w:tblPrEx>
        <w:trPr>
          <w:trHeight w:val="2836"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62DE751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C71A1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结离婚证遗失或损毁补发</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29E802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 2025年4月6日中华人民共和国国务院令第804号第二次修订）第二十一条  当事人需要补领结婚证、离婚证的，可以持居民身份证或者本条例第八条第二款至第四款规定的有效身份证件向婚姻登记机关申请办理。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婚姻登记机关对当事人的婚姻登记档案进行查证，确认属实的，应当为当事人补发结婚证、离婚证。（条例自2025年5月10日起施行）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35A0CAC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受理补领结婚证、离婚证申请的条件是：</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1.婚姻登记处具有职能；</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2.当事人依法登记结婚或者离婚，现今仍然维持该状况；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3.当事人持有本规范第二十九条至第三十五条规定的身份证件；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4.当事人亲自到婚姻登记处提出申请，填写《申请补领婚姻登记证声明书》。</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1BB472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39F962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1.内地居民有效居民身份证；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2.外国人、港澳台、华侨居民身份证件；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3.申请补领婚姻登记证声明书；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4.结、离婚证原件；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5.申请补领结婚证的，双方当事人提交3张2寸双方近期半身免冠合影照片；申请补领离婚证的当事人提交2张2寸单人近期半身免冠照片。</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EA90D2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3F8E68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重庆市婚姻收养登记管理中心（重庆市未成年人保护中心），各区县婚姻登记机关</w:t>
            </w:r>
          </w:p>
        </w:tc>
      </w:tr>
      <w:tr w14:paraId="3081FF25">
        <w:tblPrEx>
          <w:tblCellMar>
            <w:top w:w="0" w:type="dxa"/>
            <w:left w:w="108" w:type="dxa"/>
            <w:bottom w:w="0" w:type="dxa"/>
            <w:right w:w="108" w:type="dxa"/>
          </w:tblCellMar>
        </w:tblPrEx>
        <w:trPr>
          <w:trHeight w:val="5203"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45D6715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69A656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事实无人抚养儿童认定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71AB1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《民政部、最高人民法院、最高人民检察院等关于进一步加强事实无人抚养儿童保障工作的意见》（民发〔2019〕62号 ） 二、规范认定流程（一）申请。事实无人抚养儿童监护人或受监护人委托的近亲属填写《事实无人抚养儿童基本生活补贴申请表》（见附件），向儿童户籍所在地乡镇人民政府（街道办事处）提出申请。情况特殊的，可由儿童所在村（居）民委员会提出申请；（二）查验。乡镇人民政府（街道办事处）受理申请后，应当对事实无人抚养儿童父母重残、重病、服刑在押、强制隔离戒毒、被执行其他限制人身自由的措施、失联以及死亡、失踪等情况进行查验。为保护儿童隐私，不宜设置公示环节；（三）确认。县级民政部门应当在自收到申报材料及查验结论之日起15个工作日内作出确认；（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F0980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具有重庆市户籍，且父母因下列情形无法履行监护抚养职责的未满18周岁未成年人；已满18周岁、在全日制中学或中等职业学校就读的学生参照执行。</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（一）父母双方均符合重残、重病、服刑在押、强制隔离戒毒、被执行其他限制人身自由的措施、失联、被撤销监护资格情形之一；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（二）父母一方被遣送（驱逐）出境，另一方符合重残、重病、服刑在押、强制隔离戒毒、被执行其他限制人身自由的措施、失联、被撤销监护资格情形之一；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（三）父母一方死亡或失踪，另一方符合重残、重病、服刑在押、强制隔离戒毒、被执行其他限制人身自由的措施、失联、被撤销监护资格、被遣送（驱逐）出境情形之一。</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6689FA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一）申请。事实无人抚养儿童监护人或受监护人委托的近亲属填写《事实无人抚养儿童基本生活补贴申请表》（见附件），向儿童户籍所在地乡镇人民政府（街道办事处）提出申请。情况特殊的，可由儿童所在村（居）民委员会提出申请。</w:t>
            </w:r>
          </w:p>
          <w:p w14:paraId="603C5A2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二）查验。乡镇人民政府（街道办事处）受理申请后，应当对事实无人抚养儿童父母重残、重病、服刑在押、强制隔离戒毒、被执行其他限制人身自由的措施、失联以及死亡、失踪等情况进行查验。查验一般采取部门信息比对的方式进行。因档案管理、数据缺失等原因不能通过部门信息比对核实的，可以请事实无人抚养儿童本人或其监护人、亲属协助提供必要补充材料。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为保护儿童隐私，不宜设置公示环节。</w:t>
            </w:r>
          </w:p>
          <w:p w14:paraId="341BEF5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确认。县级民政部门应当在自收到申报材料及查验结论之日起15个工作日内作出确认。符合条件的，从确认的次月起纳入保障范围，同时将有关信息录入“全国儿童福利信息管理系统”。不符合保障条件的，应当书面说明理由。</w:t>
            </w:r>
          </w:p>
          <w:p w14:paraId="2364C7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2BCB2CD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（一）重残或精神、智力残疾的需有残联部门颁发的第二代或第三代《中华人民共和国残疾人证》；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（二）重病的需有本市二级甲等以上医院诊断证明和原始病例资料复印件（加盖医院公章）；</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（三）服刑在押的需有人民法院判决（决定）书等；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（四）强制隔离戒毒的需有公安部门《强制隔离戒毒决定书》等；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（五）被执行其他限制人身自由措施的需有公安等部门限制人身自由的法律文书或相关证明材料；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（六）失联的需有公安部门失联函件或其他证明材料；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（七）失踪的需有人民法院宣告失踪的法律文书;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（八）死亡的需有死亡证明或人民法院宣告死亡的法律文书等；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（九）已满18周岁，仍在就读的提供在读证明。</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B2CED2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乡镇（街道）查验：15个工作日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区县民政局确认：15个工作日</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44E6FED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区县民政局</w:t>
            </w:r>
          </w:p>
        </w:tc>
      </w:tr>
      <w:tr w14:paraId="3358B770">
        <w:tblPrEx>
          <w:tblCellMar>
            <w:top w:w="0" w:type="dxa"/>
            <w:left w:w="108" w:type="dxa"/>
            <w:bottom w:w="0" w:type="dxa"/>
            <w:right w:w="108" w:type="dxa"/>
          </w:tblCellMar>
        </w:tblPrEx>
        <w:trPr>
          <w:trHeight w:val="364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7F3F6A4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101441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孤儿认定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72075C0">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国务院办公厅关于加强孤儿保障工作的意见》（国办发〔2010〕54号）一、孤儿是指失去父母、查找不到父母的未满18周岁的未成年人，由地方县级以上民政部门依据有关规定和条件认定；二、（一）民政、财政部门要建立严格的孤儿基本生活费管理制度，加强监督检查，确保专款专用、按时发放，确保孤儿基本生活费用于孤儿。</w:t>
            </w:r>
          </w:p>
          <w:p w14:paraId="43882CF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2.《民政部财政部关于发放孤儿基本生活费的通知》（民发〔2010〕161号） 四、（一）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2CA64F1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具有我市常住户口、父母双亡或失踪，且年龄在18周岁以下的未成年人；对于已满18周岁在全日制中学、中等职业学校、普通高等院校就读的高中、中职、大专、本科孤儿参照执行。</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9AFF66A">
            <w:pPr>
              <w:widowControl/>
              <w:numPr>
                <w:ilvl w:val="0"/>
                <w:numId w:val="1"/>
              </w:numPr>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申请。社会散居孤儿申请孤儿基本生活费，由孤儿监护人向孤儿户籍所在地的街道办事处或乡（镇）人民政府提出申请，申请时应出具孤儿父母死亡证明或人民法院宣告孤儿父母死亡或失踪的证明。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（二）审核。街道办事处或乡（镇）人民政府对申请人和孤儿情况进行核实并提出初步意见，上报县级人民政府民政部门审批。</w:t>
            </w:r>
          </w:p>
          <w:p w14:paraId="16FDE0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（三）确认。县级人民政府民政部门要认真审核申请材料，提出核定、审批意见。为保护孤儿的隐私，应避免以公示的方式核实了解情况。</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6074D0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一、孤儿的户口、监护人全家户口复印件及乡镇人民政府（街道办事处）出具的监护人确认书；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二、公安机关出具的孤儿父母死亡户口本销户页或证明，或医院出具的父母死亡证明，或殡仪馆出具的父母死亡火化证原件，或人民法院出具的父母宣告死亡或失踪法律文书原件。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三、已满18周岁，仍在就读的提供在读证明。</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7DE9CA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乡镇（街道）查验：15个工作日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区县民政局确认：16个工作日</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5BD6292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区县民政局</w:t>
            </w:r>
          </w:p>
        </w:tc>
      </w:tr>
      <w:tr w14:paraId="4CF0056F">
        <w:tblPrEx>
          <w:tblCellMar>
            <w:top w:w="0" w:type="dxa"/>
            <w:left w:w="108" w:type="dxa"/>
            <w:bottom w:w="0" w:type="dxa"/>
            <w:right w:w="108" w:type="dxa"/>
          </w:tblCellMar>
        </w:tblPrEx>
        <w:trPr>
          <w:trHeight w:val="6917"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3AF4A33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30A22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涉外、涉港澳台居民及华侨收养登记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F07C07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1.《中华人民共和国民法典》（中华人民共和国主席令第45号）第一千一百零九条 外国人依法可以在中华人民共和国收养子女。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前款规定的证明材料应当经收养人所在国外交机关或者外交机关授权的机构认证，并经中华人民共和国驻该国使领馆认证，但是国家另有规定的除外；</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2.《中国公民收养子女登记办法》（中华人民共和国国务院令第764号）第十五条　华侨以及居住在香港、澳门、台湾地区的中国公民在内地收养子女的，申请办理收养登记的管辖以及所需要出具的证件和证明材料，按照国务院民政部门的有关规定执行；</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3.《外国人在中华人民共和国收养子女登记办法》（民政部令第15号）第二条 外国人在中华人民共和国境内收养子女，应当依照本办法办理登记。收养人夫妻一方为外国人，在华收养子女，也应当依照本办法办理登记；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4.《华侨以及居住在香港、澳门、台湾地区的中国公民办理收养登记的管辖以及所需要出具的证件和证明材料的规定》（民政部令第16号）第二条 华侨以及居住在香港、澳门、台湾地区的中国公民在内地收养子女的，应当到被收养人常住户口所在地的直辖市、设区的市、自治州人民政府民政部门或者地区（盟）行政公署民政部门申请办理收养登记。</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011AA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被收养人条件：不满十八周岁，孤儿、查找不到生父母的未成年人、生父母有特殊困难无力抚养的子女；</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送养人条件：孤儿的监护人、儿童福利机构、有特殊困难无力抚养子女的生父母；</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3.</w:t>
            </w:r>
            <w:r>
              <w:rPr>
                <w:rFonts w:hint="eastAsia" w:ascii="宋体" w:hAnsi="宋体" w:cs="宋体"/>
                <w:color w:val="000000"/>
                <w:kern w:val="0"/>
                <w:sz w:val="15"/>
                <w:szCs w:val="15"/>
                <w:lang w:bidi="ar"/>
              </w:rPr>
              <w:t>收养人条件：无子女或者有一名子女；有抚养、教育和保护被收养人的能力；未患有医学上认为不应当收养子女的疾病；无不利于被收养人健康成长的违法犯罪记录；年满三十周岁。</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537242D">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受理</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审查</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报批</w:t>
            </w:r>
            <w:r>
              <w:rPr>
                <w:rFonts w:hint="eastAsia" w:ascii="宋体" w:hAnsi="宋体" w:cs="宋体"/>
                <w:color w:val="000000"/>
                <w:kern w:val="0"/>
                <w:sz w:val="15"/>
                <w:szCs w:val="15"/>
                <w:lang w:bidi="ar"/>
              </w:rPr>
              <w:t>－登记（</w:t>
            </w:r>
            <w:r>
              <w:rPr>
                <w:rFonts w:ascii="宋体" w:hAnsi="宋体" w:cs="宋体"/>
                <w:color w:val="000000"/>
                <w:kern w:val="0"/>
                <w:sz w:val="15"/>
                <w:szCs w:val="15"/>
                <w:lang w:bidi="ar"/>
              </w:rPr>
              <w:t>颁</w:t>
            </w:r>
            <w:r>
              <w:rPr>
                <w:rFonts w:hint="eastAsia" w:ascii="宋体" w:hAnsi="宋体" w:cs="宋体"/>
                <w:color w:val="000000"/>
                <w:kern w:val="0"/>
                <w:sz w:val="15"/>
                <w:szCs w:val="15"/>
                <w:lang w:bidi="ar"/>
              </w:rPr>
              <w:t>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1AAB3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w:t>
            </w:r>
            <w:r>
              <w:rPr>
                <w:rFonts w:ascii="宋体" w:hAnsi="宋体" w:cs="宋体"/>
                <w:color w:val="000000"/>
                <w:kern w:val="0"/>
                <w:sz w:val="15"/>
                <w:szCs w:val="15"/>
                <w:lang w:bidi="ar"/>
              </w:rPr>
              <w:t>外国人所在国有权机构出具，经其所在国外交机关或者外交机关授权的机构认证，并</w:t>
            </w:r>
            <w:r>
              <w:rPr>
                <w:rFonts w:hint="eastAsia" w:ascii="宋体" w:hAnsi="宋体" w:cs="宋体"/>
                <w:color w:val="000000"/>
                <w:kern w:val="0"/>
                <w:sz w:val="15"/>
                <w:szCs w:val="15"/>
                <w:lang w:bidi="ar"/>
              </w:rPr>
              <w:t>经中华人民共和国驻该国使（领）馆认证的</w:t>
            </w:r>
            <w:r>
              <w:rPr>
                <w:rFonts w:ascii="宋体" w:hAnsi="宋体" w:cs="宋体"/>
                <w:color w:val="000000"/>
                <w:kern w:val="0"/>
                <w:sz w:val="15"/>
                <w:szCs w:val="15"/>
                <w:lang w:bidi="ar"/>
              </w:rPr>
              <w:t>跨国收养申请书；出生证明；婚姻状况证明；职业、经济收入和财产状况证明；身体健康检查证明；有无受过刑事处罚的证明；收养人所在国主管机关同意其跨国收养子女的证明；收养家庭情况报告；</w:t>
            </w:r>
          </w:p>
          <w:p w14:paraId="4121531E">
            <w:pPr>
              <w:widowControl/>
              <w:spacing w:line="190" w:lineRule="exact"/>
              <w:textAlignment w:val="center"/>
              <w:rPr>
                <w:rFonts w:hint="eastAsia" w:ascii="宋体" w:hAnsi="宋体" w:cs="宋体"/>
                <w:color w:val="000000"/>
                <w:kern w:val="0"/>
                <w:sz w:val="15"/>
                <w:szCs w:val="15"/>
                <w:lang w:bidi="ar"/>
              </w:rPr>
            </w:pPr>
            <w:r>
              <w:rPr>
                <w:rFonts w:ascii="宋体" w:hAnsi="宋体" w:cs="宋体"/>
                <w:color w:val="000000"/>
                <w:kern w:val="0"/>
                <w:sz w:val="15"/>
                <w:szCs w:val="15"/>
                <w:lang w:bidi="ar"/>
              </w:rPr>
              <w:t>3.</w:t>
            </w:r>
            <w:r>
              <w:rPr>
                <w:rFonts w:hint="eastAsia" w:ascii="宋体" w:hAnsi="宋体" w:cs="宋体"/>
                <w:color w:val="000000"/>
                <w:kern w:val="0"/>
                <w:sz w:val="15"/>
                <w:szCs w:val="15"/>
                <w:lang w:bidi="ar"/>
              </w:rPr>
              <w:t xml:space="preserve">所在国是《取消外国公文书认证要求的公约》缔约国的当事人，免除领事认证，但须提交经文书出具国主管机关签发的附加证明书及核验材料； </w:t>
            </w:r>
          </w:p>
          <w:p w14:paraId="64C0DCE0">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4.华侨、外国人护照</w:t>
            </w:r>
            <w:r>
              <w:rPr>
                <w:rFonts w:hint="eastAsia" w:ascii="宋体" w:hAnsi="宋体" w:cs="宋体"/>
                <w:color w:val="000000"/>
                <w:kern w:val="0"/>
                <w:sz w:val="15"/>
                <w:szCs w:val="15"/>
                <w:lang w:bidi="ar"/>
              </w:rPr>
              <w:t>；</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5</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外国人来华收养子女通知书；</w:t>
            </w:r>
          </w:p>
          <w:p w14:paraId="192DF91D">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6.华侨居住国有权机构出具的收养人年龄、婚姻、有无子女、职业、财产、健康，有无受过刑事处罚等状况的证明材料，应经其居住国外交机关或者外交机关授权的机构认证，并经中国驻该国使领馆认证。</w:t>
            </w:r>
            <w:r>
              <w:rPr>
                <w:rFonts w:hint="eastAsia" w:ascii="宋体" w:hAnsi="宋体" w:cs="宋体"/>
                <w:color w:val="000000"/>
                <w:kern w:val="0"/>
                <w:sz w:val="15"/>
                <w:szCs w:val="15"/>
                <w:lang w:bidi="ar"/>
              </w:rPr>
              <w:t>与中国无外交关系的国家出具的有关证明，应当经与该国及中国均有外交关系的第三国驻该国使（领）馆和中国驻第三国使（领）馆认证，或者经第三国驻华使（领）馆认证；</w:t>
            </w:r>
          </w:p>
          <w:p w14:paraId="348C40AB">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7.</w:t>
            </w:r>
            <w:r>
              <w:rPr>
                <w:rFonts w:hint="eastAsia" w:ascii="宋体" w:hAnsi="宋体" w:cs="宋体"/>
                <w:color w:val="000000"/>
                <w:kern w:val="0"/>
                <w:sz w:val="15"/>
                <w:szCs w:val="15"/>
                <w:lang w:bidi="ar"/>
              </w:rPr>
              <w:t>香港居民</w:t>
            </w:r>
            <w:r>
              <w:rPr>
                <w:rFonts w:ascii="宋体" w:hAnsi="宋体" w:cs="宋体"/>
                <w:color w:val="000000"/>
                <w:kern w:val="0"/>
                <w:sz w:val="15"/>
                <w:szCs w:val="15"/>
                <w:lang w:bidi="ar"/>
              </w:rPr>
              <w:t>身份证</w:t>
            </w:r>
            <w:r>
              <w:rPr>
                <w:rFonts w:hint="eastAsia" w:ascii="宋体" w:hAnsi="宋体" w:cs="宋体"/>
                <w:color w:val="000000"/>
                <w:kern w:val="0"/>
                <w:sz w:val="15"/>
                <w:szCs w:val="15"/>
                <w:lang w:bidi="ar"/>
              </w:rPr>
              <w:t>、澳门居民</w:t>
            </w:r>
            <w:r>
              <w:rPr>
                <w:rFonts w:ascii="宋体" w:hAnsi="宋体" w:cs="宋体"/>
                <w:color w:val="000000"/>
                <w:kern w:val="0"/>
                <w:sz w:val="15"/>
                <w:szCs w:val="15"/>
                <w:lang w:bidi="ar"/>
              </w:rPr>
              <w:t>身份证</w:t>
            </w:r>
            <w:r>
              <w:rPr>
                <w:rFonts w:hint="eastAsia" w:ascii="宋体" w:hAnsi="宋体" w:cs="宋体"/>
                <w:color w:val="000000"/>
                <w:kern w:val="0"/>
                <w:sz w:val="15"/>
                <w:szCs w:val="15"/>
                <w:lang w:bidi="ar"/>
              </w:rPr>
              <w:t>、台湾地区居</w:t>
            </w:r>
            <w:r>
              <w:rPr>
                <w:rFonts w:ascii="宋体" w:hAnsi="宋体" w:cs="宋体"/>
                <w:color w:val="000000"/>
                <w:kern w:val="0"/>
                <w:sz w:val="15"/>
                <w:szCs w:val="15"/>
                <w:lang w:bidi="ar"/>
              </w:rPr>
              <w:t>住</w:t>
            </w:r>
            <w:r>
              <w:rPr>
                <w:rFonts w:hint="eastAsia" w:ascii="宋体" w:hAnsi="宋体" w:cs="宋体"/>
                <w:color w:val="000000"/>
                <w:kern w:val="0"/>
                <w:sz w:val="15"/>
                <w:szCs w:val="15"/>
                <w:lang w:bidi="ar"/>
              </w:rPr>
              <w:t>的有效身份证</w:t>
            </w:r>
            <w:r>
              <w:rPr>
                <w:rFonts w:ascii="宋体" w:hAnsi="宋体" w:cs="宋体"/>
                <w:color w:val="000000"/>
                <w:kern w:val="0"/>
                <w:sz w:val="15"/>
                <w:szCs w:val="15"/>
                <w:lang w:bidi="ar"/>
              </w:rPr>
              <w:t>；</w:t>
            </w:r>
          </w:p>
          <w:p w14:paraId="1D47E773">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8.</w:t>
            </w:r>
            <w:r>
              <w:rPr>
                <w:rFonts w:hint="eastAsia" w:ascii="宋体" w:hAnsi="宋体" w:cs="宋体"/>
                <w:color w:val="000000"/>
                <w:kern w:val="0"/>
                <w:sz w:val="15"/>
                <w:szCs w:val="15"/>
                <w:lang w:bidi="ar"/>
              </w:rPr>
              <w:t>港、澳居民来往内地通行证或回乡证、台湾居民来往大陆通行证或者其他有效旅行证件</w:t>
            </w:r>
            <w:r>
              <w:rPr>
                <w:rFonts w:ascii="宋体" w:hAnsi="宋体" w:cs="宋体"/>
                <w:color w:val="000000"/>
                <w:kern w:val="0"/>
                <w:sz w:val="15"/>
                <w:szCs w:val="15"/>
                <w:lang w:bidi="ar"/>
              </w:rPr>
              <w:t>；</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9.香港居民提供经国家主管机关委托的香港委托公证人证明的收养人年龄、婚姻、有无子女、职业、财产、健康、有无受过刑事处罚等状况的证明材料；</w:t>
            </w:r>
          </w:p>
          <w:p w14:paraId="601EFF42">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10.</w:t>
            </w:r>
            <w:r>
              <w:rPr>
                <w:rFonts w:hint="eastAsia" w:ascii="宋体" w:hAnsi="宋体" w:cs="宋体"/>
                <w:color w:val="000000"/>
                <w:kern w:val="0"/>
                <w:sz w:val="15"/>
                <w:szCs w:val="15"/>
                <w:lang w:bidi="ar"/>
              </w:rPr>
              <w:t>澳</w:t>
            </w:r>
            <w:r>
              <w:rPr>
                <w:rFonts w:ascii="宋体" w:hAnsi="宋体" w:cs="宋体"/>
                <w:color w:val="000000"/>
                <w:kern w:val="0"/>
                <w:sz w:val="15"/>
                <w:szCs w:val="15"/>
                <w:lang w:bidi="ar"/>
              </w:rPr>
              <w:t>门</w:t>
            </w:r>
            <w:r>
              <w:rPr>
                <w:rFonts w:hint="eastAsia" w:ascii="宋体" w:hAnsi="宋体" w:cs="宋体"/>
                <w:color w:val="000000"/>
                <w:kern w:val="0"/>
                <w:sz w:val="15"/>
                <w:szCs w:val="15"/>
                <w:lang w:bidi="ar"/>
              </w:rPr>
              <w:t>居民</w:t>
            </w:r>
            <w:r>
              <w:rPr>
                <w:rFonts w:ascii="宋体" w:hAnsi="宋体" w:cs="宋体"/>
                <w:color w:val="000000"/>
                <w:kern w:val="0"/>
                <w:sz w:val="15"/>
                <w:szCs w:val="15"/>
                <w:lang w:bidi="ar"/>
              </w:rPr>
              <w:t>提供澳门地区有权机构出具的收养人年龄、婚姻、有无子女、职业、财产、健康、有无受过刑事处罚等状况的证明材料；</w:t>
            </w:r>
          </w:p>
          <w:p w14:paraId="785019E5">
            <w:pPr>
              <w:widowControl/>
              <w:spacing w:line="190" w:lineRule="exact"/>
              <w:textAlignment w:val="center"/>
              <w:rPr>
                <w:rFonts w:hint="eastAsia" w:ascii="宋体" w:hAnsi="宋体" w:cs="宋体"/>
                <w:color w:val="000000"/>
                <w:kern w:val="0"/>
                <w:sz w:val="15"/>
                <w:szCs w:val="15"/>
                <w:lang w:bidi="ar"/>
              </w:rPr>
            </w:pPr>
            <w:r>
              <w:rPr>
                <w:rFonts w:ascii="宋体" w:hAnsi="宋体" w:cs="宋体"/>
                <w:color w:val="000000"/>
                <w:kern w:val="0"/>
                <w:sz w:val="15"/>
                <w:szCs w:val="15"/>
                <w:lang w:bidi="ar"/>
              </w:rPr>
              <w:t>11.台湾居民提供经台湾地区公证机构公证的收养人年龄、婚姻、有无子女、职业、财产、健康、有无受过刑事处罚等状况的证明材料；</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12.送养人的居民户口簿、身份证（组织作监护人的，提交其负责人的身份证件）；</w:t>
            </w:r>
          </w:p>
          <w:p w14:paraId="2F63046D">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13.</w:t>
            </w:r>
            <w:r>
              <w:rPr>
                <w:rFonts w:ascii="宋体" w:hAnsi="宋体" w:cs="宋体"/>
                <w:color w:val="000000"/>
                <w:kern w:val="0"/>
                <w:sz w:val="15"/>
                <w:szCs w:val="15"/>
                <w:lang w:bidi="ar"/>
              </w:rPr>
              <w:t>社会福利机构为送养人的，并应当提交弃婴、儿童进入社会福利机构的原始记录，公安机关出具的捡拾弃婴、儿童报案的证明，</w:t>
            </w:r>
            <w:r>
              <w:rPr>
                <w:rFonts w:hint="eastAsia" w:ascii="宋体" w:hAnsi="宋体" w:cs="宋体"/>
                <w:color w:val="000000"/>
                <w:kern w:val="0"/>
                <w:sz w:val="15"/>
                <w:szCs w:val="15"/>
                <w:lang w:bidi="ar"/>
              </w:rPr>
              <w:t>福利机构发布的寻亲公告</w:t>
            </w:r>
            <w:r>
              <w:rPr>
                <w:rFonts w:ascii="宋体" w:hAnsi="宋体" w:cs="宋体"/>
                <w:color w:val="000000"/>
                <w:kern w:val="0"/>
                <w:sz w:val="15"/>
                <w:szCs w:val="15"/>
                <w:lang w:bidi="ar"/>
              </w:rPr>
              <w:t>或者孤儿的生父母死亡或者宣告死亡的证明</w:t>
            </w:r>
            <w:r>
              <w:rPr>
                <w:rFonts w:hint="eastAsia" w:ascii="宋体" w:hAnsi="宋体" w:cs="宋体"/>
                <w:color w:val="000000"/>
                <w:kern w:val="0"/>
                <w:sz w:val="15"/>
                <w:szCs w:val="15"/>
                <w:lang w:bidi="ar"/>
              </w:rPr>
              <w:t>；</w:t>
            </w:r>
          </w:p>
          <w:p w14:paraId="399FCD16">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14.</w:t>
            </w:r>
            <w:r>
              <w:rPr>
                <w:rFonts w:ascii="宋体" w:hAnsi="宋体" w:cs="宋体"/>
                <w:color w:val="000000"/>
                <w:kern w:val="0"/>
                <w:sz w:val="15"/>
                <w:szCs w:val="15"/>
                <w:lang w:bidi="ar"/>
              </w:rPr>
              <w:t>监护人为送养人的，并应当提交实际承担监护责任的证明，孤儿的父母死亡或者宣告死亡的证明，或者被收养人生父母无完全民事行为能力并对被收养人有严重危害的证明</w:t>
            </w:r>
            <w:r>
              <w:rPr>
                <w:rFonts w:hint="eastAsia" w:ascii="宋体" w:hAnsi="宋体" w:cs="宋体"/>
                <w:color w:val="000000"/>
                <w:kern w:val="0"/>
                <w:sz w:val="15"/>
                <w:szCs w:val="15"/>
                <w:lang w:bidi="ar"/>
              </w:rPr>
              <w:t>；</w:t>
            </w:r>
          </w:p>
          <w:p w14:paraId="17FF7EAA">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15.</w:t>
            </w:r>
            <w:r>
              <w:rPr>
                <w:rFonts w:ascii="宋体" w:hAnsi="宋体" w:cs="宋体"/>
                <w:color w:val="000000"/>
                <w:kern w:val="0"/>
                <w:sz w:val="15"/>
                <w:szCs w:val="15"/>
                <w:lang w:bidi="ar"/>
              </w:rPr>
              <w:t>生父母为送养人，有特殊困难无力抚养子女的，还应当提交送养人有特殊困难的声明；因丧偶或者一方下落不明由单方送养的，还应当提交配偶死亡或者下落不明的证明。子女由三代以内同辈旁系血亲收养的，还应当提交公安机关出具的或者经过公证的与收养人有亲属关系的证明</w:t>
            </w:r>
            <w:r>
              <w:rPr>
                <w:rFonts w:hint="eastAsia" w:ascii="宋体" w:hAnsi="宋体" w:cs="宋体"/>
                <w:color w:val="000000"/>
                <w:kern w:val="0"/>
                <w:sz w:val="15"/>
                <w:szCs w:val="15"/>
                <w:lang w:bidi="ar"/>
              </w:rPr>
              <w:t>；</w:t>
            </w:r>
          </w:p>
          <w:p w14:paraId="6737A258">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生父母及其他抚养义务人同意送养的书面意见；</w:t>
            </w:r>
          </w:p>
          <w:p w14:paraId="2D0C63C5">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7</w:t>
            </w:r>
            <w:r>
              <w:rPr>
                <w:rFonts w:ascii="宋体" w:hAnsi="宋体" w:cs="宋体"/>
                <w:color w:val="000000"/>
                <w:kern w:val="0"/>
                <w:sz w:val="15"/>
                <w:szCs w:val="15"/>
                <w:lang w:bidi="ar"/>
              </w:rPr>
              <w:t>.被收养人的户籍证明、出生医学证明、身体健康检查证明；</w:t>
            </w:r>
          </w:p>
          <w:p w14:paraId="0C486C07">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8</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年满8周岁的被收养人</w:t>
            </w:r>
            <w:r>
              <w:rPr>
                <w:rFonts w:ascii="宋体" w:hAnsi="宋体" w:cs="宋体"/>
                <w:color w:val="000000"/>
                <w:kern w:val="0"/>
                <w:sz w:val="15"/>
                <w:szCs w:val="15"/>
                <w:lang w:bidi="ar"/>
              </w:rPr>
              <w:t>同意被收养意见；</w:t>
            </w:r>
          </w:p>
          <w:p w14:paraId="4D209159">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9</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港澳台居民及华侨收养评估报告（收养继子女的除外）</w:t>
            </w:r>
            <w:r>
              <w:rPr>
                <w:rFonts w:ascii="宋体" w:hAnsi="宋体" w:cs="宋体"/>
                <w:color w:val="000000"/>
                <w:kern w:val="0"/>
                <w:sz w:val="15"/>
                <w:szCs w:val="15"/>
                <w:lang w:bidi="ar"/>
              </w:rPr>
              <w:t>；</w:t>
            </w:r>
          </w:p>
          <w:p w14:paraId="43346F4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收养人和被收养人2张2寸近期半身免冠合影照片,送养人2张2寸近期半身免冠合影或者单人照片，社会福利机构送养的除外。</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525E58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1.涉外收养登记办理时限：7日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2.港澳台居民及华侨收养登记办理时限:30日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备注：收养评估60日（特殊情况可延长）、查到不到生父母的未成年人寻亲公告60日均不计算在登记办理期限内。</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C19999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r>
      <w:tr w14:paraId="45B6371C">
        <w:tblPrEx>
          <w:tblCellMar>
            <w:top w:w="0" w:type="dxa"/>
            <w:left w:w="108" w:type="dxa"/>
            <w:bottom w:w="0" w:type="dxa"/>
            <w:right w:w="108" w:type="dxa"/>
          </w:tblCellMar>
        </w:tblPrEx>
        <w:trPr>
          <w:trHeight w:val="220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223D399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44C29D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中国公民在内地收养登记、解除收养关系登记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769AB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1.《中华人民共和国民法典》（中华人民共和国主席令第45号）第一千一百零五条  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第一千一百一十六条  当事人协议解除收养关系的，应当到民政部门办理解除收养关系登记；            2.《中国公民收养子女登记办法》（中华人民共和国国务院令第764号）第二条 中国公民在中国境内收养子女或者协议解除收养关系的，应当依照本办法的规定办理登记。办理收养登记的机关是县级人民政府民政部门。</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9ECC31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收养登记受理条件：</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被收养人条件：不满十八周岁，孤儿、查找不到生父母的未成年人、生父母有特殊困难无力抚养的子女；</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送养人条件：孤儿的监护人、儿童福利机构、有特殊困难无力抚养子女的生父母；</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3.</w:t>
            </w:r>
            <w:r>
              <w:rPr>
                <w:rFonts w:hint="eastAsia" w:ascii="宋体" w:hAnsi="宋体" w:cs="宋体"/>
                <w:color w:val="000000"/>
                <w:kern w:val="0"/>
                <w:sz w:val="15"/>
                <w:szCs w:val="15"/>
                <w:lang w:bidi="ar"/>
              </w:rPr>
              <w:t>收养人条件：无子女或者有一名子女；有抚养、教育和保护被收养人的能力；未患有医学上认为不应当收养子女的疾病；无不利于被收养人健康成长的违法犯罪记录；年满三十周岁。</w:t>
            </w:r>
          </w:p>
          <w:p w14:paraId="36C864DE">
            <w:pPr>
              <w:widowControl/>
              <w:spacing w:line="190" w:lineRule="exact"/>
              <w:textAlignment w:val="center"/>
              <w:rPr>
                <w:rFonts w:hint="eastAsia" w:ascii="宋体" w:hAnsi="宋体" w:cs="宋体"/>
                <w:color w:val="000000"/>
                <w:kern w:val="0"/>
                <w:sz w:val="15"/>
                <w:szCs w:val="15"/>
                <w:lang w:bidi="ar"/>
              </w:rPr>
            </w:pPr>
          </w:p>
          <w:p w14:paraId="292CC752">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       </w:t>
            </w:r>
          </w:p>
          <w:p w14:paraId="428ED1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解除收养关系登记受理条件：</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收养人、送养人自愿解除收养关系并达成协议；</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 xml:space="preserve">被收养人年满8周岁的，应当征得本人同意。                 </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3B08787">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受理</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审查</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报批</w:t>
            </w:r>
            <w:r>
              <w:rPr>
                <w:rFonts w:hint="eastAsia" w:ascii="宋体" w:hAnsi="宋体" w:cs="宋体"/>
                <w:color w:val="000000"/>
                <w:kern w:val="0"/>
                <w:sz w:val="15"/>
                <w:szCs w:val="15"/>
                <w:lang w:bidi="ar"/>
              </w:rPr>
              <w:t>－登记（</w:t>
            </w:r>
            <w:r>
              <w:rPr>
                <w:rFonts w:ascii="宋体" w:hAnsi="宋体" w:cs="宋体"/>
                <w:color w:val="000000"/>
                <w:kern w:val="0"/>
                <w:sz w:val="15"/>
                <w:szCs w:val="15"/>
                <w:lang w:bidi="ar"/>
              </w:rPr>
              <w:t>颁</w:t>
            </w:r>
            <w:r>
              <w:rPr>
                <w:rFonts w:hint="eastAsia" w:ascii="宋体" w:hAnsi="宋体" w:cs="宋体"/>
                <w:color w:val="000000"/>
                <w:kern w:val="0"/>
                <w:sz w:val="15"/>
                <w:szCs w:val="15"/>
                <w:lang w:bidi="ar"/>
              </w:rPr>
              <w:t>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E2BB838">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收养登记：</w:t>
            </w:r>
          </w:p>
          <w:p w14:paraId="4B6842AA">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w:t>
            </w:r>
            <w:r>
              <w:rPr>
                <w:rFonts w:ascii="宋体" w:hAnsi="宋体" w:cs="宋体"/>
                <w:color w:val="000000"/>
                <w:kern w:val="0"/>
                <w:sz w:val="15"/>
                <w:szCs w:val="15"/>
                <w:lang w:bidi="ar"/>
              </w:rPr>
              <w:t>收养</w:t>
            </w:r>
            <w:r>
              <w:rPr>
                <w:rFonts w:hint="eastAsia" w:ascii="宋体" w:hAnsi="宋体" w:cs="宋体"/>
                <w:color w:val="000000"/>
                <w:kern w:val="0"/>
                <w:sz w:val="15"/>
                <w:szCs w:val="15"/>
                <w:lang w:bidi="ar"/>
              </w:rPr>
              <w:t>人</w:t>
            </w:r>
            <w:r>
              <w:rPr>
                <w:rFonts w:ascii="宋体" w:hAnsi="宋体" w:cs="宋体"/>
                <w:color w:val="000000"/>
                <w:kern w:val="0"/>
                <w:sz w:val="15"/>
                <w:szCs w:val="15"/>
                <w:lang w:bidi="ar"/>
              </w:rPr>
              <w:t>的居民户口簿和居民身份证；由收养人所在单位或者村民委员会、</w:t>
            </w:r>
            <w:r>
              <w:rPr>
                <w:rFonts w:ascii="宋体" w:hAnsi="宋体" w:cs="宋体"/>
                <w:color w:val="000000"/>
                <w:kern w:val="0"/>
                <w:sz w:val="15"/>
                <w:szCs w:val="15"/>
                <w:lang w:bidi="ar"/>
              </w:rPr>
              <w:fldChar w:fldCharType="begin"/>
            </w:r>
            <w:r>
              <w:rPr>
                <w:rFonts w:ascii="宋体" w:hAnsi="宋体" w:cs="宋体"/>
                <w:color w:val="000000"/>
                <w:kern w:val="0"/>
                <w:sz w:val="15"/>
                <w:szCs w:val="15"/>
                <w:lang w:bidi="ar"/>
              </w:rPr>
              <w:instrText xml:space="preserve"> HYPERLINK "https://baike.baidu.com/item/%E5%B1%85%E6%B0%91%E5%A7%94%E5%91%98%E4%BC%9A/10847772?fromModule=lemma_inlink" \t "_blank" </w:instrText>
            </w:r>
            <w:r>
              <w:rPr>
                <w:rFonts w:ascii="宋体" w:hAnsi="宋体" w:cs="宋体"/>
                <w:color w:val="000000"/>
                <w:kern w:val="0"/>
                <w:sz w:val="15"/>
                <w:szCs w:val="15"/>
                <w:lang w:bidi="ar"/>
              </w:rPr>
              <w:fldChar w:fldCharType="separate"/>
            </w:r>
            <w:r>
              <w:rPr>
                <w:rStyle w:val="12"/>
                <w:rFonts w:ascii="宋体" w:hAnsi="宋体" w:cs="宋体"/>
                <w:color w:val="000000"/>
                <w:kern w:val="0"/>
                <w:sz w:val="15"/>
                <w:szCs w:val="15"/>
                <w:u w:val="none"/>
                <w:lang w:bidi="ar"/>
              </w:rPr>
              <w:t>居民委员会</w:t>
            </w:r>
            <w:r>
              <w:rPr>
                <w:rFonts w:ascii="宋体" w:hAnsi="宋体" w:cs="宋体"/>
                <w:color w:val="000000"/>
                <w:kern w:val="0"/>
                <w:sz w:val="15"/>
                <w:szCs w:val="15"/>
                <w:lang w:bidi="ar"/>
              </w:rPr>
              <w:fldChar w:fldCharType="end"/>
            </w:r>
            <w:r>
              <w:rPr>
                <w:rFonts w:ascii="宋体" w:hAnsi="宋体" w:cs="宋体"/>
                <w:color w:val="000000"/>
                <w:kern w:val="0"/>
                <w:sz w:val="15"/>
                <w:szCs w:val="15"/>
                <w:lang w:bidi="ar"/>
              </w:rPr>
              <w:t>出具的本人婚姻状况和抚养教育被收养人的能力等情况的证明，以及收养人出具的子女情况声明</w:t>
            </w:r>
            <w:r>
              <w:rPr>
                <w:rFonts w:hint="eastAsia" w:ascii="宋体" w:hAnsi="宋体" w:cs="宋体"/>
                <w:color w:val="000000"/>
                <w:kern w:val="0"/>
                <w:sz w:val="15"/>
                <w:szCs w:val="15"/>
                <w:lang w:bidi="ar"/>
              </w:rPr>
              <w:t>（对收养人出具的子女情况声明，登记机关可进行调查核实）</w:t>
            </w:r>
            <w:r>
              <w:rPr>
                <w:rFonts w:ascii="宋体" w:hAnsi="宋体" w:cs="宋体"/>
                <w:color w:val="000000"/>
                <w:kern w:val="0"/>
                <w:sz w:val="15"/>
                <w:szCs w:val="15"/>
                <w:lang w:bidi="ar"/>
              </w:rPr>
              <w:t>；县级以上医疗机构出具的未患有在医学上认为不应当收养子女的疾病的身体健康检查证明</w:t>
            </w:r>
            <w:r>
              <w:rPr>
                <w:rFonts w:hint="eastAsia" w:ascii="宋体" w:hAnsi="宋体" w:cs="宋体"/>
                <w:color w:val="000000"/>
                <w:kern w:val="0"/>
                <w:sz w:val="15"/>
                <w:szCs w:val="15"/>
                <w:lang w:bidi="ar"/>
              </w:rPr>
              <w:t>；</w:t>
            </w:r>
          </w:p>
          <w:p w14:paraId="79C5BE87">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收养继子女的，可以只提交</w:t>
            </w:r>
            <w:r>
              <w:rPr>
                <w:rFonts w:hint="eastAsia" w:ascii="宋体" w:hAnsi="宋体" w:cs="宋体"/>
                <w:color w:val="000000"/>
                <w:kern w:val="0"/>
                <w:sz w:val="15"/>
                <w:szCs w:val="15"/>
                <w:lang w:bidi="ar"/>
              </w:rPr>
              <w:t>收养人的</w:t>
            </w:r>
            <w:r>
              <w:rPr>
                <w:rFonts w:ascii="宋体" w:hAnsi="宋体" w:cs="宋体"/>
                <w:color w:val="000000"/>
                <w:kern w:val="0"/>
                <w:sz w:val="15"/>
                <w:szCs w:val="15"/>
                <w:lang w:bidi="ar"/>
              </w:rPr>
              <w:t>居民户口簿、居民身份证和收养人与被收养人生父或者生母结婚的证明</w:t>
            </w:r>
            <w:r>
              <w:rPr>
                <w:rFonts w:hint="eastAsia" w:ascii="宋体" w:hAnsi="宋体" w:cs="宋体"/>
                <w:color w:val="000000"/>
                <w:kern w:val="0"/>
                <w:sz w:val="15"/>
                <w:szCs w:val="15"/>
                <w:lang w:bidi="ar"/>
              </w:rPr>
              <w:t>；</w:t>
            </w:r>
          </w:p>
          <w:p w14:paraId="7804C976">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送养人的居民户口簿、身份证（组织作监护人的，提交其负责人的身份证件</w:t>
            </w:r>
            <w:r>
              <w:rPr>
                <w:rFonts w:hint="eastAsia" w:ascii="宋体" w:hAnsi="宋体" w:cs="宋体"/>
                <w:color w:val="000000"/>
                <w:kern w:val="0"/>
                <w:sz w:val="15"/>
                <w:szCs w:val="15"/>
                <w:lang w:bidi="ar"/>
              </w:rPr>
              <w:t>）；</w:t>
            </w:r>
          </w:p>
          <w:p w14:paraId="269C0CF4">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5.</w:t>
            </w:r>
            <w:r>
              <w:rPr>
                <w:rFonts w:ascii="宋体" w:hAnsi="宋体" w:cs="宋体"/>
                <w:color w:val="000000"/>
                <w:kern w:val="0"/>
                <w:sz w:val="15"/>
                <w:szCs w:val="15"/>
                <w:lang w:bidi="ar"/>
              </w:rPr>
              <w:t>社会福利机构为送养人的，并应当提交弃婴、儿童进入社会福利机构的原始记录，公安机关出具的捡拾弃婴、儿童报案的证明，</w:t>
            </w:r>
            <w:r>
              <w:rPr>
                <w:rFonts w:hint="eastAsia" w:ascii="宋体" w:hAnsi="宋体" w:cs="宋体"/>
                <w:color w:val="000000"/>
                <w:kern w:val="0"/>
                <w:sz w:val="15"/>
                <w:szCs w:val="15"/>
                <w:lang w:bidi="ar"/>
              </w:rPr>
              <w:t>福利机构发布的寻亲公告</w:t>
            </w:r>
            <w:r>
              <w:rPr>
                <w:rFonts w:ascii="宋体" w:hAnsi="宋体" w:cs="宋体"/>
                <w:color w:val="000000"/>
                <w:kern w:val="0"/>
                <w:sz w:val="15"/>
                <w:szCs w:val="15"/>
                <w:lang w:bidi="ar"/>
              </w:rPr>
              <w:t>或者孤儿的生父母死亡或者宣告死亡的证明</w:t>
            </w:r>
            <w:r>
              <w:rPr>
                <w:rFonts w:hint="eastAsia" w:ascii="宋体" w:hAnsi="宋体" w:cs="宋体"/>
                <w:color w:val="000000"/>
                <w:kern w:val="0"/>
                <w:sz w:val="15"/>
                <w:szCs w:val="15"/>
                <w:lang w:bidi="ar"/>
              </w:rPr>
              <w:t>；</w:t>
            </w:r>
          </w:p>
          <w:p w14:paraId="0131EB7C">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w:t>
            </w:r>
            <w:r>
              <w:rPr>
                <w:rFonts w:ascii="宋体" w:hAnsi="宋体" w:cs="宋体"/>
                <w:color w:val="000000"/>
                <w:kern w:val="0"/>
                <w:sz w:val="15"/>
                <w:szCs w:val="15"/>
                <w:lang w:bidi="ar"/>
              </w:rPr>
              <w:t>监护人为送养人的，并应当提交实际承担监护责任的证明，孤儿的父母死亡或者宣告死亡的证明，或者被收养人生父母无完全民事行为能力并对被收养人有严重危害的证明</w:t>
            </w:r>
            <w:r>
              <w:rPr>
                <w:rFonts w:hint="eastAsia" w:ascii="宋体" w:hAnsi="宋体" w:cs="宋体"/>
                <w:color w:val="000000"/>
                <w:kern w:val="0"/>
                <w:sz w:val="15"/>
                <w:szCs w:val="15"/>
                <w:lang w:bidi="ar"/>
              </w:rPr>
              <w:t>；</w:t>
            </w:r>
          </w:p>
          <w:p w14:paraId="23B1F476">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7.</w:t>
            </w:r>
            <w:r>
              <w:rPr>
                <w:rFonts w:ascii="宋体" w:hAnsi="宋体" w:cs="宋体"/>
                <w:color w:val="000000"/>
                <w:kern w:val="0"/>
                <w:sz w:val="15"/>
                <w:szCs w:val="15"/>
                <w:lang w:bidi="ar"/>
              </w:rPr>
              <w:t>生父母为送养人，有特殊困难无力抚养子女的，还应当提交送养人有特殊困难的声明；因丧偶或者一方下落不明由单方送养的，还应当提交配偶死亡或者下落不明的证明。子女由三代以内同辈旁系血亲收养的，还应当提交公安机关出具的或者经过公证的与收养人有亲属关系的证明</w:t>
            </w:r>
            <w:r>
              <w:rPr>
                <w:rFonts w:hint="eastAsia" w:ascii="宋体" w:hAnsi="宋体" w:cs="宋体"/>
                <w:color w:val="000000"/>
                <w:kern w:val="0"/>
                <w:sz w:val="15"/>
                <w:szCs w:val="15"/>
                <w:lang w:bidi="ar"/>
              </w:rPr>
              <w:t>；</w:t>
            </w:r>
          </w:p>
          <w:p w14:paraId="1329E8C3">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8.</w:t>
            </w:r>
            <w:r>
              <w:rPr>
                <w:rFonts w:ascii="宋体" w:hAnsi="宋体" w:cs="宋体"/>
                <w:color w:val="000000"/>
                <w:kern w:val="0"/>
                <w:sz w:val="15"/>
                <w:szCs w:val="15"/>
                <w:lang w:bidi="ar"/>
              </w:rPr>
              <w:t>生父母及其他抚养义务人同意送养的书面意见；</w:t>
            </w:r>
          </w:p>
          <w:p w14:paraId="50920618">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9</w:t>
            </w:r>
            <w:r>
              <w:rPr>
                <w:rFonts w:ascii="宋体" w:hAnsi="宋体" w:cs="宋体"/>
                <w:color w:val="000000"/>
                <w:kern w:val="0"/>
                <w:sz w:val="15"/>
                <w:szCs w:val="15"/>
                <w:lang w:bidi="ar"/>
              </w:rPr>
              <w:t>.被收养人的户籍证明、出生医学证明、身体健康检查证明；</w:t>
            </w:r>
          </w:p>
          <w:p w14:paraId="7613D749">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年满8周岁的被收养人</w:t>
            </w:r>
            <w:r>
              <w:rPr>
                <w:rFonts w:ascii="宋体" w:hAnsi="宋体" w:cs="宋体"/>
                <w:color w:val="000000"/>
                <w:kern w:val="0"/>
                <w:sz w:val="15"/>
                <w:szCs w:val="15"/>
                <w:lang w:bidi="ar"/>
              </w:rPr>
              <w:t>同意被收养意见；</w:t>
            </w:r>
          </w:p>
          <w:p w14:paraId="0CBFCFA8">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11</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收养评估报告（收养继子女的除外）</w:t>
            </w:r>
            <w:r>
              <w:rPr>
                <w:rFonts w:ascii="宋体" w:hAnsi="宋体" w:cs="宋体"/>
                <w:color w:val="000000"/>
                <w:kern w:val="0"/>
                <w:sz w:val="15"/>
                <w:szCs w:val="15"/>
                <w:lang w:bidi="ar"/>
              </w:rPr>
              <w:t>；</w:t>
            </w:r>
          </w:p>
          <w:p w14:paraId="62AAD902">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12</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收养人和被收养人2张2寸近期半身免冠合影照片,送养人2张2寸近期半身免冠合影或者单人照片，社会福利机构送养的除外。</w:t>
            </w:r>
          </w:p>
          <w:p w14:paraId="7BB90B4B">
            <w:pPr>
              <w:widowControl/>
              <w:spacing w:line="160" w:lineRule="exact"/>
              <w:textAlignment w:val="center"/>
              <w:rPr>
                <w:rFonts w:hint="eastAsia" w:ascii="宋体" w:hAnsi="宋体" w:cs="宋体"/>
                <w:color w:val="000000"/>
                <w:kern w:val="0"/>
                <w:sz w:val="15"/>
                <w:szCs w:val="15"/>
                <w:lang w:bidi="ar"/>
              </w:rPr>
            </w:pPr>
          </w:p>
          <w:p w14:paraId="4D2006A0">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解除收养关系登记：</w:t>
            </w:r>
          </w:p>
          <w:p w14:paraId="60F4ADA5">
            <w:pPr>
              <w:widowControl/>
              <w:spacing w:line="160" w:lineRule="exact"/>
              <w:textAlignment w:val="center"/>
              <w:rPr>
                <w:rFonts w:hint="eastAsia" w:ascii="Helvetica" w:hAnsi="Helvetica"/>
                <w:color w:val="000000"/>
                <w:sz w:val="15"/>
                <w:szCs w:val="15"/>
                <w:shd w:val="clear" w:color="auto" w:fill="FFFFFF"/>
              </w:rPr>
            </w:pPr>
            <w:r>
              <w:rPr>
                <w:rFonts w:hint="eastAsia" w:ascii="宋体" w:hAnsi="宋体" w:cs="宋体"/>
                <w:color w:val="000000"/>
                <w:kern w:val="0"/>
                <w:sz w:val="15"/>
                <w:szCs w:val="15"/>
                <w:lang w:bidi="ar"/>
              </w:rPr>
              <w:t>1.解除收养登记申请书；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2.解除收养关系当事人的</w:t>
            </w:r>
            <w:r>
              <w:rPr>
                <w:rFonts w:ascii="Helvetica" w:hAnsi="Helvetica"/>
                <w:color w:val="000000"/>
                <w:sz w:val="15"/>
                <w:szCs w:val="15"/>
                <w:shd w:val="clear" w:color="auto" w:fill="FFFFFF"/>
              </w:rPr>
              <w:t>居民户口簿、居民身份证、收养登记证和解除收养关系的书面协议</w:t>
            </w:r>
            <w:r>
              <w:rPr>
                <w:rFonts w:hint="eastAsia" w:ascii="Helvetica" w:hAnsi="Helvetica"/>
                <w:color w:val="000000"/>
                <w:sz w:val="15"/>
                <w:szCs w:val="15"/>
                <w:shd w:val="clear" w:color="auto" w:fill="FFFFFF"/>
              </w:rPr>
              <w:t>；</w:t>
            </w:r>
            <w:r>
              <w:rPr>
                <w:rFonts w:hint="eastAsia" w:ascii="宋体" w:hAnsi="宋体" w:cs="宋体"/>
                <w:color w:val="000000"/>
                <w:kern w:val="0"/>
                <w:sz w:val="15"/>
                <w:szCs w:val="15"/>
                <w:lang w:bidi="ar"/>
              </w:rPr>
              <w:t>3.</w:t>
            </w:r>
            <w:r>
              <w:rPr>
                <w:rFonts w:hint="eastAsia" w:ascii="Helvetica" w:hAnsi="Helvetica"/>
                <w:color w:val="000000"/>
                <w:sz w:val="15"/>
                <w:szCs w:val="15"/>
                <w:shd w:val="clear" w:color="auto" w:fill="FFFFFF"/>
              </w:rPr>
              <w:t>年满8周岁的被收养人</w:t>
            </w:r>
            <w:r>
              <w:rPr>
                <w:rFonts w:ascii="Helvetica" w:hAnsi="Helvetica"/>
                <w:color w:val="000000"/>
                <w:sz w:val="15"/>
                <w:szCs w:val="15"/>
                <w:shd w:val="clear" w:color="auto" w:fill="FFFFFF"/>
              </w:rPr>
              <w:t>同意</w:t>
            </w:r>
            <w:r>
              <w:rPr>
                <w:rFonts w:hint="eastAsia" w:ascii="Helvetica" w:hAnsi="Helvetica"/>
                <w:color w:val="000000"/>
                <w:sz w:val="15"/>
                <w:szCs w:val="15"/>
                <w:shd w:val="clear" w:color="auto" w:fill="FFFFFF"/>
              </w:rPr>
              <w:t>解除</w:t>
            </w:r>
            <w:r>
              <w:rPr>
                <w:rFonts w:ascii="Helvetica" w:hAnsi="Helvetica"/>
                <w:color w:val="000000"/>
                <w:sz w:val="15"/>
                <w:szCs w:val="15"/>
                <w:shd w:val="clear" w:color="auto" w:fill="FFFFFF"/>
              </w:rPr>
              <w:t>收养意见；</w:t>
            </w:r>
          </w:p>
          <w:p w14:paraId="1CBEF1F0">
            <w:pPr>
              <w:widowControl/>
              <w:spacing w:line="16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4.收养人、送养人和被收养人2张2寸单人近期半身免冠照片，社会福利机构送养的除外。</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83B97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收养登记、解除收养登记办理时限：30日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备注：收养评估60日（特殊情况可延长）、查到不到生父母的未成年人寻亲公告60日均不计算在登记办理期限内。</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848C3F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14:paraId="7EB3206F">
        <w:tblPrEx>
          <w:tblCellMar>
            <w:top w:w="0" w:type="dxa"/>
            <w:left w:w="108" w:type="dxa"/>
            <w:bottom w:w="0" w:type="dxa"/>
            <w:right w:w="108" w:type="dxa"/>
          </w:tblCellMar>
        </w:tblPrEx>
        <w:trPr>
          <w:trHeight w:val="153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2B805D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13</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71E7E4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撤销中国公民收养登记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D63C5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《中国公民收养子女登记办法》（中华人民共和国国务院令第764号）第十三条　收养关系当事人弄虚作假骗取收养登记的，收养关系无效，由收养登记机关撤销登记，收缴收养登记证。</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0EBE14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收养关系当事人弄虚作假骗取收养登记的，由利害关系人、有关单位或者组织向原收养登记机关提出申请。</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9FC0128">
            <w:pPr>
              <w:widowControl/>
              <w:spacing w:line="190" w:lineRule="exact"/>
              <w:textAlignment w:val="center"/>
              <w:rPr>
                <w:rFonts w:hint="eastAsia" w:ascii="宋体" w:hAnsi="宋体" w:cs="宋体"/>
                <w:color w:val="000000"/>
                <w:sz w:val="15"/>
                <w:szCs w:val="15"/>
              </w:rPr>
            </w:pPr>
            <w:r>
              <w:rPr>
                <w:rFonts w:ascii="宋体" w:hAnsi="宋体" w:cs="宋体"/>
                <w:color w:val="000000"/>
                <w:sz w:val="15"/>
                <w:szCs w:val="15"/>
              </w:rPr>
              <w:t>申请-受理-审查-报批-撤销登记并公告</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47C005D">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1.撤销收养登记申请书；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2.利害关系人</w:t>
            </w:r>
            <w:r>
              <w:rPr>
                <w:rFonts w:ascii="宋体" w:hAnsi="宋体" w:cs="宋体"/>
                <w:color w:val="000000"/>
                <w:kern w:val="0"/>
                <w:sz w:val="15"/>
                <w:szCs w:val="15"/>
                <w:lang w:bidi="ar"/>
              </w:rPr>
              <w:t>的身份证件、</w:t>
            </w:r>
            <w:r>
              <w:rPr>
                <w:rFonts w:hint="eastAsia" w:ascii="宋体" w:hAnsi="宋体" w:cs="宋体"/>
                <w:color w:val="000000"/>
                <w:kern w:val="0"/>
                <w:sz w:val="15"/>
                <w:szCs w:val="15"/>
                <w:lang w:bidi="ar"/>
              </w:rPr>
              <w:t>户口簿</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有关单位或者组织</w:t>
            </w:r>
            <w:r>
              <w:rPr>
                <w:rFonts w:ascii="宋体" w:hAnsi="宋体" w:cs="宋体"/>
                <w:color w:val="000000"/>
                <w:kern w:val="0"/>
                <w:sz w:val="15"/>
                <w:szCs w:val="15"/>
                <w:lang w:bidi="ar"/>
              </w:rPr>
              <w:t>证明材料及其经办人的身份证件；</w:t>
            </w:r>
          </w:p>
          <w:p w14:paraId="55E3F47F">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3.其他</w:t>
            </w:r>
            <w:r>
              <w:rPr>
                <w:rFonts w:hint="eastAsia" w:ascii="宋体" w:hAnsi="宋体" w:cs="宋体"/>
                <w:color w:val="000000"/>
                <w:kern w:val="0"/>
                <w:sz w:val="15"/>
                <w:szCs w:val="15"/>
                <w:lang w:bidi="ar"/>
              </w:rPr>
              <w:t>弄虚作假</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证明材料。</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20F1DB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撤销收养登记决定书在收养登记机关公告栏公告30日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83472B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14:paraId="377FB5DE">
        <w:tblPrEx>
          <w:tblCellMar>
            <w:top w:w="0" w:type="dxa"/>
            <w:left w:w="108" w:type="dxa"/>
            <w:bottom w:w="0" w:type="dxa"/>
            <w:right w:w="108" w:type="dxa"/>
          </w:tblCellMar>
        </w:tblPrEx>
        <w:trPr>
          <w:trHeight w:val="3005"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4C61014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14</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258FDC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收养登记证、解除收养关系证明补领</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7E873D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《民政部关于印发〈收养登记工作规范〉的通知》（民发〔2008〕118号）第三十五条 当事人遗失、损毁收养证件，可以向原收养登记机关申请补领。</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054C5D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1.收养登记机关具有管辖权；</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2.依法登记收养或者解除收养关系，目前仍然维持该状况。</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289D0D2">
            <w:pPr>
              <w:widowControl/>
              <w:spacing w:line="190" w:lineRule="exact"/>
              <w:textAlignment w:val="center"/>
              <w:rPr>
                <w:rFonts w:hint="eastAsia" w:ascii="宋体" w:hAnsi="宋体" w:cs="宋体"/>
                <w:color w:val="000000"/>
                <w:sz w:val="15"/>
                <w:szCs w:val="15"/>
              </w:rPr>
            </w:pPr>
            <w:r>
              <w:rPr>
                <w:rFonts w:ascii="宋体" w:hAnsi="宋体" w:cs="宋体"/>
                <w:color w:val="000000"/>
                <w:sz w:val="15"/>
                <w:szCs w:val="15"/>
              </w:rPr>
              <w:t>申请-受理-审查-报批-颁证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2A2DA6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1.补领</w:t>
            </w:r>
            <w:r>
              <w:rPr>
                <w:rFonts w:ascii="宋体" w:hAnsi="宋体" w:cs="宋体"/>
                <w:color w:val="000000"/>
                <w:kern w:val="0"/>
                <w:sz w:val="15"/>
                <w:szCs w:val="15"/>
                <w:lang w:bidi="ar"/>
              </w:rPr>
              <w:t>收养登记证</w:t>
            </w:r>
            <w:r>
              <w:rPr>
                <w:rFonts w:hint="eastAsia" w:ascii="宋体" w:hAnsi="宋体" w:cs="宋体"/>
                <w:color w:val="000000"/>
                <w:kern w:val="0"/>
                <w:sz w:val="15"/>
                <w:szCs w:val="15"/>
                <w:lang w:bidi="ar"/>
              </w:rPr>
              <w:t>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2.申请人的身份证件、户口簿；</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3.申请人查档证明；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4.收养人和被收养人的2张2寸合影或者单人近期半身免冠照片。</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648FEC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补领办理时限：30日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B8DE1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14:paraId="1154EA1F">
        <w:tblPrEx>
          <w:tblCellMar>
            <w:top w:w="0" w:type="dxa"/>
            <w:left w:w="108" w:type="dxa"/>
            <w:bottom w:w="0" w:type="dxa"/>
            <w:right w:w="108" w:type="dxa"/>
          </w:tblCellMar>
        </w:tblPrEx>
        <w:trPr>
          <w:trHeight w:val="686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220B56B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CC1FE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071CC4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根据2023年12月29日第十四届全国人民代表大会常务委员会第七次会议《关于修改〈中华人民共和国慈善法〉的决定》修正））第十条　设立慈善组织，应当向县级以上人民政府民政部门申请登记，民政部门应当自受理申请之日起三十日内作出决定。符合本法规定条件的，准予登记并向社会公告；不符合本法规定条件的，不予登记并书面说明理由。</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已经设立的基金会、社会团体、社会服务机构等非营利性组织，可以向办理其登记的民政部门申请认定为慈善组织，民政部门应当自受理申请之日起二十日内作出决定。符合慈善组织条件的，予以认定并向社会公告；不符合慈善组织条件的，不予认定并书面说明理由。</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有特殊情况需要延长登记或者认定期限的，报经国务院民政部门批准，可以适当延长，但延长的期限不得超过六十日。</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F4ACC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《慈善组织认定办法》（2024年7月26日经民政部部务会议通过　2024年9月5日民政部令第73号公布　自2024年9月5日起施行）第四条　基金会、社会团体、社会服务机构申请认定为慈善组织，应当符合下列条件：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（一）申请时具备相应的社会组织法人登记条件；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（二）以开展慈善活动为宗旨，业务范围符合慈善法第三条的规定；申请时的上一年度慈善活动的年度支出和管理费用符合国务院民政部门关于慈善组织的规定；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不以营利为目的，收益和营运结余全部用于章程规定的慈善目的；财产及其孳息没有在发起人、捐赠人或者本组织成员中分配；章程符合慈善法第十一条的规定，且有关于剩余财产转给宗旨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（四）有健全的财务制度和合理的薪酬制度；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（五）法律、行政法规规定的其他条件。</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D630DB0">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1.民政部门受理；</w:t>
            </w:r>
          </w:p>
          <w:p w14:paraId="0A645E3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2.符合慈善组织认定要求的，予以认定并向社会公告。</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316A7B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（一）申请认定为慈善组织的基金会，应当提交下列材料：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1.《慈善组织认定申请书》和《慈善组织认定符合有关规定的承诺书》；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2.按《慈善组织认定办法》第六条规定履行内部程序，召开会议形成的会议纪要；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3.上一年度审计报告；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4.财务制度和薪酬制度；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6.章程（有关于剩余财产转给目的相同或者相近的其他慈善组织的规定）；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7.有业务主管单位的，还应当提交业务主管单位同意的证明材料。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（二）申请认定为慈善组织的社会团体、社会服务机构（民办非企业单位），应当提交下列材料：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1.《慈善组织认定申请书》和《慈善组织认定符合有关规定的承诺书》；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2.按《慈善组织认定办法》第六条规定履行内部程序，召开会议形成的会议纪要；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3.上一年度财务审计报告，含慈善活动年度支出和管理费用的专项审计；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4.财务制度和薪酬制度；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6.章程（有关于剩余财产转给目的相同或者相近的其他慈善组织的规定）；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7.有业务主管单位的，还应当提交业务主管单位同意的证明材料。</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3F99522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2.审查：17个工作日；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3.决定：2个工作日。</w:t>
            </w:r>
          </w:p>
          <w:p w14:paraId="048D32E8">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4.送达：1个工作日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826FD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区县民政部门</w:t>
            </w:r>
          </w:p>
        </w:tc>
      </w:tr>
    </w:tbl>
    <w:p w14:paraId="163B812A">
      <w:pPr>
        <w:rPr>
          <w:color w:val="000000"/>
        </w:rPr>
      </w:pPr>
    </w:p>
    <w:tbl>
      <w:tblPr>
        <w:tblStyle w:val="9"/>
        <w:tblW w:w="5000" w:type="pct"/>
        <w:tblInd w:w="0" w:type="dxa"/>
        <w:tblLayout w:type="fixed"/>
        <w:tblCellMar>
          <w:top w:w="0" w:type="dxa"/>
          <w:left w:w="108" w:type="dxa"/>
          <w:bottom w:w="0" w:type="dxa"/>
          <w:right w:w="108" w:type="dxa"/>
        </w:tblCellMar>
      </w:tblPr>
      <w:tblGrid>
        <w:gridCol w:w="578"/>
        <w:gridCol w:w="1606"/>
        <w:gridCol w:w="2561"/>
        <w:gridCol w:w="1478"/>
        <w:gridCol w:w="1036"/>
        <w:gridCol w:w="1610"/>
        <w:gridCol w:w="1215"/>
        <w:gridCol w:w="2972"/>
        <w:gridCol w:w="937"/>
      </w:tblGrid>
      <w:tr w14:paraId="1CBB89B3">
        <w:tblPrEx>
          <w:tblCellMar>
            <w:top w:w="0" w:type="dxa"/>
            <w:left w:w="108" w:type="dxa"/>
            <w:bottom w:w="0" w:type="dxa"/>
            <w:right w:w="108" w:type="dxa"/>
          </w:tblCellMar>
        </w:tblPrEx>
        <w:trPr>
          <w:trHeight w:val="840" w:hRule="atLeast"/>
          <w:tblHeader/>
        </w:trPr>
        <w:tc>
          <w:tcPr>
            <w:tcW w:w="5000" w:type="pct"/>
            <w:gridSpan w:val="9"/>
            <w:tcBorders>
              <w:top w:val="nil"/>
              <w:left w:val="nil"/>
              <w:bottom w:val="nil"/>
              <w:right w:val="nil"/>
            </w:tcBorders>
            <w:noWrap/>
            <w:vAlign w:val="center"/>
          </w:tcPr>
          <w:p w14:paraId="15193060">
            <w:pPr>
              <w:widowControl/>
              <w:jc w:val="center"/>
              <w:textAlignment w:val="center"/>
              <w:rPr>
                <w:rFonts w:hint="eastAsia" w:ascii="方正小标宋_GBK" w:hAnsi="方正小标宋简体" w:eastAsia="方正小标宋_GBK" w:cs="方正小标宋简体"/>
                <w:color w:val="000000"/>
                <w:sz w:val="15"/>
                <w:szCs w:val="15"/>
              </w:rPr>
            </w:pPr>
            <w:r>
              <w:rPr>
                <w:rFonts w:hint="eastAsia" w:ascii="方正小标宋_GBK" w:hAnsi="方正小标宋简体" w:eastAsia="方正小标宋_GBK" w:cs="方正小标宋简体"/>
                <w:color w:val="000000"/>
                <w:kern w:val="0"/>
                <w:sz w:val="36"/>
                <w:szCs w:val="36"/>
                <w:lang w:bidi="ar"/>
              </w:rPr>
              <w:t>重庆市民政系统行政给付裁量权基准</w:t>
            </w:r>
          </w:p>
        </w:tc>
      </w:tr>
      <w:tr w14:paraId="0C4332BA">
        <w:tblPrEx>
          <w:tblCellMar>
            <w:top w:w="0" w:type="dxa"/>
            <w:left w:w="108" w:type="dxa"/>
            <w:bottom w:w="0" w:type="dxa"/>
            <w:right w:w="108" w:type="dxa"/>
          </w:tblCellMar>
        </w:tblPrEx>
        <w:trPr>
          <w:trHeight w:val="512" w:hRule="atLeast"/>
          <w:tblHeader/>
        </w:trPr>
        <w:tc>
          <w:tcPr>
            <w:tcW w:w="207" w:type="pct"/>
            <w:tcBorders>
              <w:top w:val="single" w:color="000000" w:sz="4" w:space="0"/>
              <w:left w:val="single" w:color="000000" w:sz="4" w:space="0"/>
              <w:bottom w:val="single" w:color="000000" w:sz="4" w:space="0"/>
              <w:right w:val="single" w:color="000000" w:sz="4" w:space="0"/>
            </w:tcBorders>
            <w:noWrap/>
            <w:vAlign w:val="center"/>
          </w:tcPr>
          <w:p w14:paraId="38CC8C3B">
            <w:pPr>
              <w:widowControl/>
              <w:spacing w:line="190" w:lineRule="exact"/>
              <w:jc w:val="center"/>
              <w:textAlignment w:val="center"/>
              <w:rPr>
                <w:rFonts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6544CDC4">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给付事项</w:t>
            </w:r>
          </w:p>
        </w:tc>
        <w:tc>
          <w:tcPr>
            <w:tcW w:w="915" w:type="pct"/>
            <w:tcBorders>
              <w:top w:val="single" w:color="000000" w:sz="4" w:space="0"/>
              <w:left w:val="single" w:color="000000" w:sz="4" w:space="0"/>
              <w:bottom w:val="single" w:color="000000" w:sz="4" w:space="0"/>
              <w:right w:val="single" w:color="000000" w:sz="4" w:space="0"/>
            </w:tcBorders>
            <w:noWrap/>
            <w:vAlign w:val="center"/>
          </w:tcPr>
          <w:p w14:paraId="749ECB89">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CEFAFED">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给付条件</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6FF5942">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给付材料</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A717C5C">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给付数额</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1C723935">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给付方式</w:t>
            </w:r>
          </w:p>
        </w:tc>
        <w:tc>
          <w:tcPr>
            <w:tcW w:w="1062" w:type="pct"/>
            <w:tcBorders>
              <w:top w:val="single" w:color="000000" w:sz="4" w:space="0"/>
              <w:left w:val="single" w:color="000000" w:sz="4" w:space="0"/>
              <w:bottom w:val="single" w:color="000000" w:sz="4" w:space="0"/>
              <w:right w:val="single" w:color="000000" w:sz="4" w:space="0"/>
            </w:tcBorders>
            <w:noWrap/>
            <w:vAlign w:val="center"/>
          </w:tcPr>
          <w:p w14:paraId="398EF640">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给付程序及办理时限</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9CE1941">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执法权限</w:t>
            </w:r>
          </w:p>
        </w:tc>
      </w:tr>
      <w:tr w14:paraId="56E14925">
        <w:tblPrEx>
          <w:tblCellMar>
            <w:top w:w="0" w:type="dxa"/>
            <w:left w:w="108" w:type="dxa"/>
            <w:bottom w:w="0" w:type="dxa"/>
            <w:right w:w="108" w:type="dxa"/>
          </w:tblCellMar>
        </w:tblPrEx>
        <w:trPr>
          <w:trHeight w:val="3639"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5EFD84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B5D513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最低生活保障金发放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745AAF2D">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1.《社会救助暂行办法》（中华人民共和国国务院令第709号）第十二条。</w:t>
            </w:r>
          </w:p>
          <w:p w14:paraId="4E456FE4">
            <w:pPr>
              <w:widowControl/>
              <w:spacing w:line="190" w:lineRule="exact"/>
              <w:jc w:val="lef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2.《重庆市城乡居民最低生活保障条例》（重庆市人民代表大会常务委员会公告[2016]第13号）第三章</w:t>
            </w:r>
          </w:p>
          <w:p w14:paraId="76850867">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3.《重庆市民政局关于印发〈重庆市最低生活保障申请审核确认办法〉的通知》第五章（渝民发〔2023〕3号）2023年2月28日制发。</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4.《重庆市民政局重庆市财政局关于提高城乡最低生活保障等社会救助保障标准的通知》（渝民发〔2024〕9号），2024年8月30日印发。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7814D1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符合条件纳入最低生活保障对象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3D9CA62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5A800614">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4A305C9">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通过财政“一卡通”打卡发放方式，将低保金按月给付到最低生活保障家庭的银行账户。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1170DE0E">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申请人可通过线下申请，也可通过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、渝快办等</w:t>
            </w:r>
            <w:r>
              <w:rPr>
                <w:rFonts w:hint="eastAsia" w:ascii="宋体" w:hAnsi="宋体" w:cs="宋体"/>
                <w:color w:val="000000"/>
                <w:kern w:val="0"/>
                <w:sz w:val="15"/>
                <w:szCs w:val="15"/>
                <w:lang w:bidi="ar"/>
              </w:rPr>
              <w:t>申请受理平台提出申请——乡镇（街道）初审——区县民政局审核确认——</w:t>
            </w:r>
            <w:r>
              <w:rPr>
                <w:rFonts w:ascii="宋体" w:hAnsi="宋体" w:cs="宋体"/>
                <w:color w:val="000000"/>
                <w:kern w:val="0"/>
                <w:sz w:val="15"/>
                <w:szCs w:val="15"/>
                <w:lang w:bidi="ar"/>
              </w:rPr>
              <w:t>确认</w:t>
            </w:r>
            <w:r>
              <w:rPr>
                <w:rFonts w:hint="eastAsia" w:ascii="宋体" w:hAnsi="宋体" w:cs="宋体"/>
                <w:color w:val="000000"/>
                <w:kern w:val="0"/>
                <w:sz w:val="15"/>
                <w:szCs w:val="15"/>
                <w:lang w:bidi="ar"/>
              </w:rPr>
              <w:t>通过后按月</w:t>
            </w:r>
            <w:r>
              <w:rPr>
                <w:rFonts w:ascii="宋体" w:hAnsi="宋体" w:cs="宋体"/>
                <w:color w:val="000000"/>
                <w:kern w:val="0"/>
                <w:sz w:val="15"/>
                <w:szCs w:val="15"/>
                <w:lang w:bidi="ar"/>
              </w:rPr>
              <w:t>补差发放低保</w:t>
            </w:r>
            <w:r>
              <w:rPr>
                <w:rFonts w:hint="eastAsia" w:ascii="宋体" w:hAnsi="宋体" w:cs="宋体"/>
                <w:color w:val="000000"/>
                <w:kern w:val="0"/>
                <w:sz w:val="15"/>
                <w:szCs w:val="15"/>
                <w:lang w:bidi="ar"/>
              </w:rPr>
              <w:t>保障金。</w:t>
            </w:r>
          </w:p>
          <w:p w14:paraId="55D3BA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办理时限：从区县（自治县）确认同意决定之日的次月起按月发放。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15732C2">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4FE9C76A">
        <w:tblPrEx>
          <w:tblCellMar>
            <w:top w:w="0" w:type="dxa"/>
            <w:left w:w="108" w:type="dxa"/>
            <w:bottom w:w="0" w:type="dxa"/>
            <w:right w:w="108" w:type="dxa"/>
          </w:tblCellMar>
        </w:tblPrEx>
        <w:trPr>
          <w:trHeight w:val="238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14304BA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73E7A2D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特困供养人员保障金发放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443A5AE8">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1.《社会救助暂行办法》（中华人民共和国国务院令第709号）第三条第二款 。</w:t>
            </w:r>
          </w:p>
          <w:p w14:paraId="49A8A583">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2.《国务院关于进一步健全特困人员救助供养制度的意见》（国发〔2016〕14号）第二章。 </w:t>
            </w:r>
          </w:p>
          <w:p w14:paraId="00A321E1">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3.《重庆市人民政府关于进一步健全特困人员救助供养制度的实施意见》（渝府发〔2016〕47号）第三章。</w:t>
            </w:r>
          </w:p>
          <w:p w14:paraId="114E7A3B">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4.《重庆市民政局重庆市财政局关于提高城乡最低生活保障等社会救助保障标准的通知》（渝民发〔2024〕9号），2024年8月30日印发。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C7B2166">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符合条件纳入特困人员救助供养对象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7844B68F">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2C43CAE4">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A2371A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通过财政“一卡通”打卡发放方式，将特困金按月给付到特困供养人员的银行卡账户或集中供养机构银行账户。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3AE3C0A4">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人</w:t>
            </w:r>
            <w:r>
              <w:rPr>
                <w:rFonts w:ascii="宋体" w:hAnsi="宋体" w:cs="宋体"/>
                <w:color w:val="000000"/>
                <w:kern w:val="0"/>
                <w:sz w:val="15"/>
                <w:szCs w:val="15"/>
                <w:lang w:bidi="ar"/>
              </w:rPr>
              <w:t>可通过线下申请，也可通过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渝快办等申请受理平台提出申请</w:t>
            </w:r>
            <w:r>
              <w:rPr>
                <w:rFonts w:hint="eastAsia" w:ascii="宋体" w:hAnsi="宋体" w:cs="宋体"/>
                <w:color w:val="000000"/>
                <w:kern w:val="0"/>
                <w:sz w:val="15"/>
                <w:szCs w:val="15"/>
                <w:lang w:bidi="ar"/>
              </w:rPr>
              <w:t>—乡镇（街道）初审——区县民政局审核确认——</w:t>
            </w:r>
            <w:r>
              <w:rPr>
                <w:rFonts w:ascii="宋体" w:hAnsi="宋体" w:cs="宋体"/>
                <w:color w:val="000000"/>
                <w:kern w:val="0"/>
                <w:sz w:val="15"/>
                <w:szCs w:val="15"/>
                <w:lang w:bidi="ar"/>
              </w:rPr>
              <w:t>确认</w:t>
            </w:r>
            <w:r>
              <w:rPr>
                <w:rFonts w:hint="eastAsia" w:ascii="宋体" w:hAnsi="宋体" w:cs="宋体"/>
                <w:color w:val="000000"/>
                <w:kern w:val="0"/>
                <w:sz w:val="15"/>
                <w:szCs w:val="15"/>
                <w:lang w:bidi="ar"/>
              </w:rPr>
              <w:t>通过后按月</w:t>
            </w:r>
            <w:r>
              <w:rPr>
                <w:rFonts w:ascii="宋体" w:hAnsi="宋体" w:cs="宋体"/>
                <w:color w:val="000000"/>
                <w:kern w:val="0"/>
                <w:sz w:val="15"/>
                <w:szCs w:val="15"/>
                <w:lang w:bidi="ar"/>
              </w:rPr>
              <w:t>发放特困供养</w:t>
            </w:r>
            <w:r>
              <w:rPr>
                <w:rFonts w:hint="eastAsia" w:ascii="宋体" w:hAnsi="宋体" w:cs="宋体"/>
                <w:color w:val="000000"/>
                <w:kern w:val="0"/>
                <w:sz w:val="15"/>
                <w:szCs w:val="15"/>
                <w:lang w:bidi="ar"/>
              </w:rPr>
              <w:t>金。</w:t>
            </w:r>
          </w:p>
          <w:p w14:paraId="16953A8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办理时限：从区县（自治县）确认同意决定之日的次月起按月发放。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065BE03">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0C4019AA">
        <w:tblPrEx>
          <w:tblCellMar>
            <w:top w:w="0" w:type="dxa"/>
            <w:left w:w="108" w:type="dxa"/>
            <w:bottom w:w="0" w:type="dxa"/>
            <w:right w:w="108" w:type="dxa"/>
          </w:tblCellMar>
        </w:tblPrEx>
        <w:trPr>
          <w:trHeight w:val="260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6DB7EE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35E40C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临时救助金发放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0DB3298F">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《关于进一步规范临时救助申请审批工作的通知》（渝民〔2024〕26号），2024年2月29日制发。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122C08C">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符合条件实施临时救助对象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78009F9D">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FDC9237">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各区县（自治县）根据当地经济社会发展情况，救助对象实际困难类型、困难程度和自救能力，合理确定临时救助标准，并适时调整。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4A70C64">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1.发放临时救助金。</w:t>
            </w:r>
          </w:p>
          <w:p w14:paraId="7E4E3CD9">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2.发放实物。采取实物发放形式的，除紧急情况外，应当按照政府采购制度的有关规定执行。</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5261FB29">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申请人可</w:t>
            </w:r>
            <w:r>
              <w:rPr>
                <w:rFonts w:hint="eastAsia" w:ascii="宋体" w:hAnsi="宋体" w:cs="宋体"/>
                <w:color w:val="000000"/>
                <w:kern w:val="0"/>
                <w:sz w:val="15"/>
                <w:szCs w:val="15"/>
                <w:lang w:bidi="ar"/>
              </w:rPr>
              <w:t>通过</w:t>
            </w:r>
            <w:r>
              <w:rPr>
                <w:rFonts w:ascii="宋体" w:hAnsi="宋体" w:cs="宋体"/>
                <w:color w:val="000000"/>
                <w:kern w:val="0"/>
                <w:sz w:val="15"/>
                <w:szCs w:val="15"/>
                <w:lang w:bidi="ar"/>
              </w:rPr>
              <w:t>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w:t>
            </w:r>
            <w:r>
              <w:rPr>
                <w:rFonts w:hint="eastAsia" w:ascii="宋体" w:hAnsi="宋体" w:cs="宋体"/>
                <w:color w:val="000000"/>
                <w:kern w:val="0"/>
                <w:sz w:val="15"/>
                <w:szCs w:val="15"/>
                <w:lang w:bidi="ar"/>
              </w:rPr>
              <w:t>申请受理平台提出申请——乡镇（街道）初审——区县民政局审核确认——审定通过后</w:t>
            </w:r>
            <w:r>
              <w:rPr>
                <w:rFonts w:ascii="宋体" w:hAnsi="宋体" w:cs="宋体"/>
                <w:color w:val="000000"/>
                <w:kern w:val="0"/>
                <w:sz w:val="15"/>
                <w:szCs w:val="15"/>
                <w:lang w:bidi="ar"/>
              </w:rPr>
              <w:t>按规定发放临时救助金</w:t>
            </w:r>
            <w:r>
              <w:rPr>
                <w:rFonts w:hint="eastAsia" w:ascii="宋体" w:hAnsi="宋体" w:cs="宋体"/>
                <w:color w:val="000000"/>
                <w:kern w:val="0"/>
                <w:sz w:val="15"/>
                <w:szCs w:val="15"/>
                <w:lang w:bidi="ar"/>
              </w:rPr>
              <w:t>。</w:t>
            </w:r>
          </w:p>
          <w:p w14:paraId="476DB965">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p>
          <w:p w14:paraId="6F6F28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1.支出型临时救助。应自申请起20个工作日内完成临时救助金审核审批发放（需再次核查等特殊情况可延长5个工作日）。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急难型临时救助。由户籍、居住或急难发生所在地区县级政府民政部门、乡镇政府（街道办事处）或救助管理机构依申请、或依有关部门、社会组织、公民个人报告的救助线索，均可直接受理，实施急难“小金额先行救助”。适用急难型临时救助的，应在3个工作日内完成临时救助金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42E93FB">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51F60B09">
        <w:tblPrEx>
          <w:tblCellMar>
            <w:top w:w="0" w:type="dxa"/>
            <w:left w:w="108" w:type="dxa"/>
            <w:bottom w:w="0" w:type="dxa"/>
            <w:right w:w="108" w:type="dxa"/>
          </w:tblCellMar>
        </w:tblPrEx>
        <w:trPr>
          <w:trHeight w:val="3544"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306623A8">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7C2BB96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免除城乡困难群众基本丧葬服务费</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50827FE5">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1.《重庆市民政局重庆市财政局关于免除城乡困难群众基本丧葬服务费的通知》（渝民发〔2009〕134号）全文。</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2.《重庆市免除城乡困难群众基本丧葬服务费实施办法》（渝民发〔2010〕2号）第五条 街道(乡镇)民政部门受理申请时，应将丧事承办人填写的《补贴申请表》内容与丧事承办人提交的身份证件、死亡证明的原件进行核对，核对无误后将以上原件退还丧事承办人。民政部门要当场核实死者所属类别(城乡低保、城镇“三无”、农村五保、生活困难的重点优抚等对象)，对符合《通知》条件的，在《补贴申请表》上签署意见并盖章证明，将《补贴申请表》第二、三联交丧事承办人办理丧葬事宜。</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F096501">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具有我市常住户籍死亡后实行火葬的城乡低保对象、城镇“三无”人员、农村五保对象和生活困难的重点优抚对象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DE79A2F">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丧事承办人本人有效身份证原件及复印件、死亡证明原件及复印件、《补贴申请表》（一式三份）</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11991E78">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符合条件的，在1500元以内的基本丧葬服务项目费用直接办理免费事宜，超出1500元限额的，其超出部分由丧事承办人自行承担。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30BDD16">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现场减免</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546F8EAA">
            <w:pPr>
              <w:widowControl/>
              <w:kinsoku w:val="0"/>
              <w:autoSpaceDE w:val="0"/>
              <w:autoSpaceDN w:val="0"/>
              <w:adjustRightInd w:val="0"/>
              <w:snapToGrid w:val="0"/>
              <w:spacing w:line="190" w:lineRule="exact"/>
              <w:textAlignment w:val="baseline"/>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给付程序：丧事承办人应向死者户籍所在地街道(乡镇)民政部门提出申请</w:t>
            </w:r>
            <w:r>
              <w:rPr>
                <w:rFonts w:ascii="宋体" w:hAnsi="宋体" w:cs="宋体"/>
                <w:color w:val="000000"/>
                <w:kern w:val="0"/>
                <w:sz w:val="15"/>
                <w:szCs w:val="15"/>
                <w:lang w:bidi="ar"/>
              </w:rPr>
              <w:t>——街道(乡镇)民政部门受理申请，在《补贴申请表》上签署意见并盖章证明，将《补贴申请表》第二、三联交丧事承办人办理丧葬事宜——殡仪馆凭丧事承办人提交的《补贴申请表》现场减免。</w:t>
            </w:r>
          </w:p>
          <w:p w14:paraId="7AB42D3F">
            <w:pPr>
              <w:widowControl/>
              <w:kinsoku w:val="0"/>
              <w:autoSpaceDE w:val="0"/>
              <w:autoSpaceDN w:val="0"/>
              <w:adjustRightInd w:val="0"/>
              <w:snapToGrid w:val="0"/>
              <w:spacing w:line="190" w:lineRule="exact"/>
              <w:textAlignment w:val="baseline"/>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r>
              <w:rPr>
                <w:rFonts w:ascii="宋体" w:hAnsi="宋体" w:cs="宋体"/>
                <w:color w:val="000000"/>
                <w:kern w:val="0"/>
                <w:sz w:val="15"/>
                <w:szCs w:val="15"/>
                <w:lang w:bidi="ar"/>
              </w:rPr>
              <w:t>根据</w:t>
            </w:r>
            <w:r>
              <w:rPr>
                <w:rFonts w:hint="eastAsia" w:ascii="宋体" w:hAnsi="宋体" w:cs="宋体"/>
                <w:color w:val="000000"/>
                <w:kern w:val="0"/>
                <w:sz w:val="15"/>
                <w:szCs w:val="15"/>
                <w:lang w:bidi="ar"/>
              </w:rPr>
              <w:t>渝民发</w:t>
            </w:r>
            <w:r>
              <w:rPr>
                <w:rFonts w:hint="eastAsia" w:ascii="宋体" w:hAnsi="宋体" w:cs="宋体"/>
                <w:color w:val="000000"/>
                <w:kern w:val="0"/>
                <w:sz w:val="15"/>
                <w:szCs w:val="15"/>
                <w:lang w:eastAsia="zh-CN" w:bidi="ar"/>
              </w:rPr>
              <w:t>〔2010〕2号</w:t>
            </w:r>
            <w:r>
              <w:rPr>
                <w:rFonts w:hint="eastAsia" w:ascii="宋体" w:hAnsi="宋体" w:cs="宋体"/>
                <w:color w:val="000000"/>
                <w:kern w:val="0"/>
                <w:sz w:val="15"/>
                <w:szCs w:val="15"/>
                <w:lang w:bidi="ar"/>
              </w:rPr>
              <w:t>《重庆市免除城乡困难群众基本丧葬服务费实施办法》（渝民发〔2010〕2号）</w:t>
            </w:r>
            <w:r>
              <w:rPr>
                <w:rFonts w:ascii="宋体" w:hAnsi="宋体" w:cs="宋体"/>
                <w:color w:val="000000"/>
                <w:kern w:val="0"/>
                <w:sz w:val="15"/>
                <w:szCs w:val="15"/>
                <w:lang w:bidi="ar"/>
              </w:rPr>
              <w:t>，费用现场减免，时限为1个工作日。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DC931B2">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14:paraId="7A8DF031">
        <w:tblPrEx>
          <w:tblCellMar>
            <w:top w:w="0" w:type="dxa"/>
            <w:left w:w="108" w:type="dxa"/>
            <w:bottom w:w="0" w:type="dxa"/>
            <w:right w:w="108" w:type="dxa"/>
          </w:tblCellMar>
        </w:tblPrEx>
        <w:trPr>
          <w:trHeight w:val="484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51C4E72C">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2ED5A6D5">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困难群众节地生态安葬补贴发放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78A0ECDF">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重庆市民政局重庆市财政局关于印发《重庆市困难群众节地生态安葬补贴实施办法》的通知（渝民发〔2018〕40号）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F4E131D">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1具有我市常住户籍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2.孤儿、城乡低保对象、城乡特困人员和生活困难的优抚对象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3.死亡后实行火葬的其骨灰（属土葬改革区的死亡后其遗体）在本市经营性公墓、公益性公墓选择节地生态安葬的。</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5DFA32C">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代办人身份证（原件及复印件）、死者户籍注销证明材料（原件及复印件）、死者火化证明（原件及复印件）、死者安葬证（原件及复印件）、重庆市墓位使用合同（原件及复印件）、代办人银行卡或单位银行账号，采用在原有墓穴增加家庭成员骨灰，实施家庭成员合葬的，提供家庭成员合葬补充合同（原件及复印件），《补贴申请审批表》（一式三份）</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1C1EE36F">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符合条件的，每位补贴对象可享受节地生态安葬补贴3000元。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85B8E9E">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申报成功后打入银行卡</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7D7A6FE1">
            <w:pPr>
              <w:widowControl/>
              <w:kinsoku w:val="0"/>
              <w:autoSpaceDE w:val="0"/>
              <w:autoSpaceDN w:val="0"/>
              <w:adjustRightInd w:val="0"/>
              <w:snapToGrid w:val="0"/>
              <w:spacing w:line="190" w:lineRule="exact"/>
              <w:textAlignment w:val="baseline"/>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代办人在死者骨灰（遗体）安葬后30日内，向死者户籍所在地乡镇（街道）民政和社会事务办提出申请，——乡镇（街道）民政和社会事务办受理申请后，进行初审。——乡镇（街道）民政和社会事务办将符合补贴要求的相关材料汇总报送至区县（自治县）民政局——区县（自治县）民政局提出审核意见，对符合补贴要求的相关材料及时汇总转送同级财政部门——区县（自治县）财政局对同级民政局汇总报送的材料进行审核，对符合补贴要求的，将补贴资金下达至区县（自治县）民政局——区县（自治县）民政局收到财政下达资金后，及时将补贴资金拨付至代办人银行账户。</w:t>
            </w:r>
          </w:p>
          <w:p w14:paraId="78B9A6EE">
            <w:pPr>
              <w:widowControl/>
              <w:kinsoku w:val="0"/>
              <w:autoSpaceDE w:val="0"/>
              <w:autoSpaceDN w:val="0"/>
              <w:adjustRightInd w:val="0"/>
              <w:snapToGrid w:val="0"/>
              <w:spacing w:line="190" w:lineRule="exact"/>
              <w:textAlignment w:val="baseline"/>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办理时限：重庆市民政局重庆市财政局关于印发《重庆市困难群众节地生态安葬补贴实施办法》的通知（渝民发〔2018〕40号）</w:t>
            </w:r>
            <w:r>
              <w:rPr>
                <w:rFonts w:ascii="宋体" w:hAnsi="宋体" w:cs="宋体"/>
                <w:color w:val="000000"/>
                <w:kern w:val="0"/>
                <w:sz w:val="15"/>
                <w:szCs w:val="15"/>
                <w:lang w:bidi="ar"/>
              </w:rPr>
              <w:t>，乡镇（街道）民政和社会事务办每月20日前，将符合补贴要求的相关材料汇总报送至区县（自治县）民政局；区县（自治县）民政局自收到报送材料之日起5个工作日内提出审核意见；区县（自治县）财政局对同级民政局汇总报送的材料进行审核，自收到报送材料之日起5个工作日内将补贴资金下达至区县（自治县）民政局；区县（自治县）民政局收到财政下达资金后，及时将补贴资金拨付至代办人银行账户。总时限为36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4DE4FB9">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14:paraId="7FCF061D">
        <w:tblPrEx>
          <w:tblCellMar>
            <w:top w:w="0" w:type="dxa"/>
            <w:left w:w="108" w:type="dxa"/>
            <w:bottom w:w="0" w:type="dxa"/>
            <w:right w:w="108" w:type="dxa"/>
          </w:tblCellMar>
        </w:tblPrEx>
        <w:trPr>
          <w:trHeight w:val="484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417353DF">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4A02C918">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减免首次遗体运输费</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1E14D660">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重庆市民政局重庆市财政局关于印发《重庆市减免首次遗体运输费实施办法》的通知（渝民发〔2023〕13号）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B97531E">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1.逝者实行火葬；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2.遗体接运地在市内，并由市内合法殡葬服务机构接运；</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3.通过96000殡葬服务热线（以下简称“96000热线"）转接成功办理遗体接运；</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4.使用普通殡仪车接运遗体。</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3AA93236">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1.《补贴申请表》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2.逝者火化证复印件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3.丧事承办人身份证复印件。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348E1ABB">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提供遗体运输服务的殡葬服务机构直接为服务对象办理减免，遗体运输费在230元以内据实减免此项费用，超出230元限额的，其超出部分由服务对象自行承担。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8D24C2E">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现场减免</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6A910B35">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给付程序：丧事承办人拨打96000热线，转接至合法殡葬服务机构，成功办理遗体接运——殡葬服务机构为群众减免遗体运输费，收集减免补贴申报所需材料</w:t>
            </w:r>
            <w:r>
              <w:rPr>
                <w:rFonts w:ascii="宋体" w:hAnsi="宋体" w:cs="宋体"/>
                <w:color w:val="000000"/>
                <w:kern w:val="0"/>
                <w:sz w:val="15"/>
                <w:szCs w:val="15"/>
                <w:lang w:bidi="ar"/>
              </w:rPr>
              <w:t>。</w:t>
            </w:r>
          </w:p>
          <w:p w14:paraId="311BEF80">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r>
              <w:rPr>
                <w:rFonts w:ascii="宋体" w:hAnsi="宋体" w:cs="宋体"/>
                <w:color w:val="000000"/>
                <w:kern w:val="0"/>
                <w:sz w:val="15"/>
                <w:szCs w:val="15"/>
                <w:lang w:bidi="ar"/>
              </w:rPr>
              <w:t>根据</w:t>
            </w:r>
            <w:r>
              <w:rPr>
                <w:rFonts w:hint="eastAsia" w:ascii="宋体" w:hAnsi="宋体" w:cs="宋体"/>
                <w:color w:val="000000"/>
                <w:kern w:val="0"/>
                <w:sz w:val="15"/>
                <w:szCs w:val="15"/>
                <w:lang w:bidi="ar"/>
              </w:rPr>
              <w:t>重庆市民政局重庆市财政局关于印发《重庆市减免首次遗体运输费实施办法》的通知（渝民发〔2023〕13号）</w:t>
            </w:r>
            <w:r>
              <w:rPr>
                <w:rFonts w:ascii="宋体" w:hAnsi="宋体" w:cs="宋体"/>
                <w:color w:val="000000"/>
                <w:kern w:val="0"/>
                <w:sz w:val="15"/>
                <w:szCs w:val="15"/>
                <w:lang w:bidi="ar"/>
              </w:rPr>
              <w:t>，费用现场减免，时限为1个工作日。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741086F">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14:paraId="68A57AFC">
        <w:tblPrEx>
          <w:tblCellMar>
            <w:top w:w="0" w:type="dxa"/>
            <w:left w:w="108" w:type="dxa"/>
            <w:bottom w:w="0" w:type="dxa"/>
            <w:right w:w="108" w:type="dxa"/>
          </w:tblCellMar>
        </w:tblPrEx>
        <w:trPr>
          <w:trHeight w:val="3418"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6AC7881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225D11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困难残疾人生活补贴和重度残疾人护理补贴给付</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7EEB434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国务院关于全面建立困难残疾人生活补贴和重度残疾人护理补贴制度的意见》（国发〔2015〕52号）规定：残疾人两项补贴标准由省级人民政府根据经济社会发展水平和残疾人生活保障需求、长期照护需求统筹确定，并适时调整。有条件的地方可以按照残疾人的不同困难程度制定分档补贴标准，提高制度精准性，加大补贴力度。</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A9590D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（一）困难残疾人生活补贴：具有重庆市户籍的城乡低保对象中持有效的《中华人民共和国残疾人证》，符合政策衔接条件的残疾人。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（二）重度残疾人护理补贴：具有重庆市户籍，持有效的《中华人民共和国残疾人证》，符合政策衔接条件的一、二级残疾人。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5ACD389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残疾</w:t>
            </w:r>
            <w:r>
              <w:rPr>
                <w:rFonts w:hint="eastAsia" w:ascii="宋体" w:hAnsi="宋体" w:cs="宋体"/>
                <w:color w:val="000000"/>
                <w:kern w:val="0"/>
                <w:sz w:val="15"/>
                <w:szCs w:val="15"/>
                <w:lang w:val="en-US" w:eastAsia="zh-CN" w:bidi="ar"/>
              </w:rPr>
              <w:t>人</w:t>
            </w:r>
            <w:bookmarkStart w:id="0" w:name="_GoBack"/>
            <w:bookmarkEnd w:id="0"/>
            <w:r>
              <w:rPr>
                <w:rFonts w:hint="eastAsia" w:ascii="宋体" w:hAnsi="宋体" w:cs="宋体"/>
                <w:color w:val="000000"/>
                <w:kern w:val="0"/>
                <w:sz w:val="15"/>
                <w:szCs w:val="15"/>
                <w:lang w:bidi="ar"/>
              </w:rPr>
              <w:t>证、身份证、一卡通银行卡原件及电子件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695F9C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困难残疾人生活补贴每人每月90元，一级残疾人护理补贴每人每月100元，二级残疾人护理补贴每人每月90元。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8DE17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一卡通银行卡按月汇入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52F1DEC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快办”中的“残疾人服务一件事”等相关政务服务申请受理平台提出申请——乡镇（街道）初审——区县残联进行相关审核——区县民政局审定——审定通过后按月计发补贴。（审批权限下放到乡镇的除外）</w:t>
            </w:r>
          </w:p>
          <w:p w14:paraId="2EF65E2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2021〕15号规定，线下自受理之日起20个工作日办结。根据民办发〔2021〕2号规定，线上自收到推送材料受理之日起10个工作日办结。有疑问或有异议需要组织再次调查核实的，可延长20个工作日作出审定决定。</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062823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7210F735">
        <w:tblPrEx>
          <w:tblCellMar>
            <w:top w:w="0" w:type="dxa"/>
            <w:left w:w="108" w:type="dxa"/>
            <w:bottom w:w="0" w:type="dxa"/>
            <w:right w:w="108" w:type="dxa"/>
          </w:tblCellMar>
        </w:tblPrEx>
        <w:trPr>
          <w:trHeight w:val="637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11F1CF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2A42125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城市生活无着的流浪乞讨人员救助管理</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4F15CB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1.《城市生活无着的流浪乞讨人员救助管理办法》（中华人民共和国国务院令第381号）第二条 县级以上城市人民政府应当根据需要设立流浪乞讨人员救助站。救助站对流浪乞讨人员的救助是一项临时性社会救助措施。第三条 县级以上城市人民政府应当采取积极措施及时救助流浪乞讨人员，并应当将救助工作所需经费列入财政预算，予以保障。第十四条 县级以上人民政府民政部门应当加强对救助站工作人员的教育、培训和监督。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2.《城市生活无着的流浪乞讨人员救助管理办法实施细则》（民政部令第24号）第二十二条 县级以上地方人民政府民政部门应当加强对救助站的领导和监督管理，履行以下职责：（一）监督救助站落实救助措施和规章制度；（二）指导检查救助工作情况；（三）对救助站工作人员进行教育、培训；（四）调查、处理救助站及其工作人员违法违纪问题；（五）帮助救助站解决困难，提供工作条件。</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03537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离家在外、自身无力解决食宿，正在或即将处于流浪或乞讨状态的人员，包括走失、务工不着、家庭暴力受害者等临时遇困人员。</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392CF18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身份证原件及电子件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3838810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流浪乞讨人员相关费用列入财政预算，以确保流浪乞讨人员在接受救助期间能够维持基本的生存和生活所需。除必需的短途公共交通费用外，救助管理机构原则上不得为受助人员提供现金。</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FD20F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提供食宿、医疗救治、联系亲属或单位、返乡乘车凭证、接送返乡、寻亲服务、落户安置等</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7D4AB24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流浪乞讨人员自愿到各救助管理机构提出救助申请，符合救助条件的，救助管理机构为求助人员办理接收手续，不符合救助条件的，出具不予救助通知书并说明理由。救助管理机构为符合条件的流浪乞讨人员提供食宿、衣物等生活</w:t>
            </w:r>
            <w:r>
              <w:rPr>
                <w:rFonts w:hint="eastAsia" w:ascii="宋体" w:hAnsi="宋体" w:cs="宋体"/>
                <w:color w:val="000000"/>
                <w:kern w:val="0"/>
                <w:sz w:val="15"/>
                <w:szCs w:val="15"/>
                <w:lang w:val="en-US" w:eastAsia="zh-CN" w:bidi="ar"/>
              </w:rPr>
              <w:t>必需</w:t>
            </w:r>
            <w:r>
              <w:rPr>
                <w:rFonts w:hint="eastAsia" w:ascii="宋体" w:hAnsi="宋体" w:cs="宋体"/>
                <w:color w:val="000000"/>
                <w:kern w:val="0"/>
                <w:sz w:val="15"/>
                <w:szCs w:val="15"/>
                <w:lang w:bidi="ar"/>
              </w:rPr>
              <w:t>品，按规定提供资助、护送等相关救助服务，相关费用纳入救助专项经费予以保障。</w:t>
            </w:r>
          </w:p>
          <w:p w14:paraId="1F87D5A3">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办理时限：对年满16周岁、无精神障碍或智力残疾迹象的受助人员，救助管理机构救助期限一般不超过10天。受助人员临时生活困难已经解决的，救助管理机构应当协助其做好离站前准备并适时安排离站。 </w:t>
            </w:r>
          </w:p>
          <w:p w14:paraId="5C8FCD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  </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3B45C9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308D14E9">
        <w:tblPrEx>
          <w:tblCellMar>
            <w:top w:w="0" w:type="dxa"/>
            <w:left w:w="108" w:type="dxa"/>
            <w:bottom w:w="0" w:type="dxa"/>
            <w:right w:w="108" w:type="dxa"/>
          </w:tblCellMar>
        </w:tblPrEx>
        <w:trPr>
          <w:trHeight w:val="7143"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5B9B3F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08B763A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养老机构建设补贴发放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33AB7102">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1.《中华人民共和国老年人权益保障法》（中华人民共和国主席令第24号）第三十九条第二款 各级人民政府和有关部门在财政、税费、土地、融资等方面采取措施，鼓励、扶持企业事业单位、社会组织或者个人兴办、运营养老、老年人日间照料、老年文化体育活动等设施。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2.《重庆市养老机构管理办法》（渝府令第326号）第二十四条</w:t>
            </w:r>
            <w:r>
              <w:rPr>
                <w:rStyle w:val="16"/>
                <w:sz w:val="15"/>
                <w:szCs w:val="15"/>
                <w:lang w:bidi="ar"/>
              </w:rPr>
              <w:t xml:space="preserve"> </w:t>
            </w:r>
            <w:r>
              <w:rPr>
                <w:rFonts w:hint="eastAsia" w:ascii="宋体" w:hAnsi="宋体" w:cs="宋体"/>
                <w:color w:val="000000"/>
                <w:kern w:val="0"/>
                <w:sz w:val="15"/>
                <w:szCs w:val="15"/>
                <w:lang w:bidi="ar"/>
              </w:rPr>
              <w:t>养老机构依法享受以下优惠：（一）养老服务收入免征增值税；（二）非营利性养老机构自用房产和土地免征房产税、城镇土地使用税；（三）符合条件的非营利性养老机构的收入，按照规定免征企业所得税；（四）非营利性养老机构建设免征行政事业性收费，营利性养老机构建设减半征收行政事业性收费；（五）用水、用电、用气等按照居民生活类价格执行；（六）国家和本市规定的其他优惠政策。鼓励水、电、气安装服务企业和有关经营性单位对养老机构实行收费优惠。外国投资者设立的养老机构，与国内投资者设立的养老机构享受同等优惠政策。</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3.《重庆市人民政府关于加快推进养老服务业发展的意见》(渝府发〔2014〕16号)全文。                                                  4.重庆市民政局  重庆市财政局关于印发《重庆市养老服务市级财政资金管理办法》的通知（渝民发〔2018〕43号）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FDF4B55">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重庆市行政区域内，由企业单位、社会组织及公民个人投资兴办，依法取得《养老机构设立许可证》（或依法备案登记），且未享受过市级养老机构建设补贴或市级财政资金支持的养老机构。</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73A529D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1.《重庆市社会办养老机构建设补贴申请表》；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2.申请单位法人代表的身份证原件及复印件；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3.养老机构设立许可证书（正本、副本，或备案号）原件及复印件。                                     4.老年人入住花名册、协议（合同）、评估报告（表）和缴费清单的原件及复印件；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5.承诺书原件。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2963FE32">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（一）利用自有产权建设养老机构新增床位50张以上的，对其新增床位给予每张10000元的建设补贴；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（二）利用租赁产权（房屋租期5年及以上）建设养老机构新增床位20张以上的，对其新增床位给予每张5000元的建设补贴。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E6DB5A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市级财政将补助资金下达到有关区县并按规定发放。</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1C0A63F8">
            <w:pPr>
              <w:widowControl/>
              <w:spacing w:line="190" w:lineRule="exact"/>
              <w:textAlignment w:val="center"/>
              <w:rPr>
                <w:rFonts w:hint="eastAsia"/>
                <w:color w:val="000000"/>
              </w:rPr>
            </w:pPr>
            <w:r>
              <w:rPr>
                <w:rFonts w:hint="eastAsia" w:ascii="宋体" w:hAnsi="宋体" w:cs="宋体"/>
                <w:color w:val="000000"/>
                <w:kern w:val="0"/>
                <w:sz w:val="15"/>
                <w:szCs w:val="15"/>
                <w:lang w:bidi="ar"/>
              </w:rPr>
              <w:t>给付程序：（一）申请。由社会办养老机构向所在区县民政局提出书面申请，并提交申报材料。（二）调查。区县民政局对申请材料进行初审，并会同区县财政局组成调查组对养老机构设施建设和运营情况进行实地调查。（三）评审。区县民政局和财政局及有关部门组成评审委员会，对申请建设补贴的社会办养老机构建设项目进行评审。（四）公示。各区县对评审合格的项目予以公示，接受群众监督。（五）审查。市民政局、市财政局对区县申报材料进行审核。（六）补助。市级财政将补助资金下达到有关区县并按规定发放。</w:t>
            </w:r>
          </w:p>
          <w:p w14:paraId="69E34D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办理时限：根据《重庆市养老服务市级财政资金管理办法》（渝民发〔2018〕43号）规定，线下自受理之日起3个月内办结。每年6月底前市财政部门下达资金至区县财政部门，由区县民政部门申请支付至相关机构。</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45011F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r>
      <w:tr w14:paraId="61A75602">
        <w:tblPrEx>
          <w:tblCellMar>
            <w:top w:w="0" w:type="dxa"/>
            <w:left w:w="108" w:type="dxa"/>
            <w:bottom w:w="0" w:type="dxa"/>
            <w:right w:w="108" w:type="dxa"/>
          </w:tblCellMar>
        </w:tblPrEx>
        <w:trPr>
          <w:trHeight w:val="7257"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7CCF94ED">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FC008B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经济困难高龄失能老年人养老服务补贴发放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1E5234F1">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1.《中华人民共和国老年人权益保障法》（中华人民共和国主席令第24号）第三十条 国家逐步开展长期护理保障工作，保障老年人的护理需求。对生活长期不能自理、经济困难的老年人，地方各级人民政府应当根据其失能程度等情况给予护理补贴。第三十七条第二款 对经济困难的老年人，地方各级人民政府应当逐步给予养老服务补贴。        2.《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渝民发〔2015〕71号）全文。                                                          3.中共重庆市委办公厅重庆市人民政府办公厅印发《关于推进基本养老服务体系建设的实施意见》的通知（渝委办发〔2023〕16号）第二条第六款建立老年人津贴和补贴制度。落实经济困难老年人养老服务补贴政策。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551A9A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的城乡低保对象、城市“三无”人员和农村五保对象中年满60周岁且生活不能自理的老年人，具体包括：肢体、智力、精神、视力四类一、二级重度残疾失能老年人和因病瘫痪卧床不起6个月以上的重病失能老年人；具有重庆市户籍的城乡低保对象、城市“三无”人员和农村五保对象中的年满80周岁的高龄老年人。城市“三无”人员和农村五保对象为新修订的《特困人员认定办法》中的特困老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39C14F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居民户口簿、身份证、低保证（农村五保证、城市“三无”人员证）、区县级以上（含区县级）医院诊断证明、残疾人证（第二代）等证明材料的原件及复印件。《重庆市经济困难的失能老年人养老服务补贴申请审批表》或《重庆市经济困难的高龄老年人养老服务补贴申请审批表》。农村五保证、城市“三无”人员证为现在的特困人员证。</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0EED7C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每人每月200元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1245E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对象本人“一卡通”</w:t>
            </w:r>
            <w:r>
              <w:rPr>
                <w:rFonts w:hint="eastAsia" w:ascii="宋体" w:hAnsi="宋体" w:cs="宋体"/>
                <w:color w:val="000000"/>
                <w:kern w:val="0"/>
                <w:sz w:val="15"/>
                <w:szCs w:val="15"/>
                <w:lang w:eastAsia="zh-CN" w:bidi="ar"/>
              </w:rPr>
              <w:t>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4E4FC405">
            <w:pPr>
              <w:widowControl/>
              <w:spacing w:line="190" w:lineRule="exact"/>
              <w:textAlignment w:val="center"/>
              <w:rPr>
                <w:rFonts w:hint="eastAsia"/>
                <w:color w:val="000000"/>
              </w:rPr>
            </w:pPr>
            <w:r>
              <w:rPr>
                <w:rFonts w:hint="eastAsia" w:ascii="宋体" w:hAnsi="宋体" w:cs="宋体"/>
                <w:color w:val="000000"/>
                <w:kern w:val="0"/>
                <w:sz w:val="15"/>
                <w:szCs w:val="15"/>
                <w:lang w:bidi="ar"/>
              </w:rPr>
              <w:t>给付程序：（一）申请。由本人或委托代理人向户籍所在地的乡镇人民政府（街道办事处）提出申请。（二）审核和公示。乡镇人民政府（街道办事处）进行审核和公示后，签署意见，上报区县民政局。 （三）审批。区县民政局对收到的申报材料进行审核批准，并将审批结果反馈乡镇人民政府（街道办事处）。（四）发放。区县民政部按审核结果生成发放名册，并提交区县财政部门按国库集中支付制度要求发放到位。（五）补助。市财政部门根据各区县实际发放情况按比例给予补助（主城核心区20%，主城都市区50%，渝东南渝东北70%）。</w:t>
            </w:r>
          </w:p>
          <w:p w14:paraId="457362B1">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办理时限：根据《重庆市经济困难的高龄失能老年人养老服务补贴实施办法》（渝民发〔2015〕71号）规定，线下自受理之日起10个工作日内办结。于次月起通过银行等金融机构代发至符合条件对象的社保卡（银行卡）。市级补助由市财政局于次年1月前一次性按比例拨付至各区县财政部门。</w:t>
            </w:r>
          </w:p>
          <w:p w14:paraId="01126234">
            <w:pPr>
              <w:widowControl/>
              <w:spacing w:line="190" w:lineRule="exact"/>
              <w:textAlignment w:val="center"/>
              <w:rPr>
                <w:rFonts w:hint="eastAsia" w:ascii="宋体" w:hAnsi="宋体" w:cs="宋体"/>
                <w:color w:val="000000"/>
                <w:sz w:val="15"/>
                <w:szCs w:val="15"/>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5E4EC3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r w14:paraId="447CC57E">
        <w:tblPrEx>
          <w:tblCellMar>
            <w:top w:w="0" w:type="dxa"/>
            <w:left w:w="108" w:type="dxa"/>
            <w:bottom w:w="0" w:type="dxa"/>
            <w:right w:w="108" w:type="dxa"/>
          </w:tblCellMar>
        </w:tblPrEx>
        <w:trPr>
          <w:trHeight w:val="283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7A60C0DD">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11</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4B717F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高龄津贴发放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3A36615B">
            <w:pPr>
              <w:widowControl/>
              <w:spacing w:line="16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1.中共中央办公厅 国务院办公厅印发《关于推进基本养老服务体系建设的意见》的通知（中办发〔2022〕42号），国家基本养老服务清单中明确为80周岁及以上老年人发放高龄津贴。                      2.中共重庆市委办公厅重庆市人民政府办公厅印发《关于推进基本养老服务体系建设的实施意见》的通知（渝委办发〔2023〕16号）第二条第六款建立老年人津贴和补贴制度。逐步建立老年人高龄津贴制度，为我市户籍80周岁及以上的老年人发放高龄津贴。                                           3.重庆市民政局重庆市财政局重庆市人力资源和社会保障局《关于规范高龄津贴发放工作的通知》（渝民〔2024〕63号）全文。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9117E0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具有重庆市户籍且年满80周岁以上的老年人。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9F1DA6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无</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668A504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区县根据当地经济水平、老年人数量确定发放标准。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14EE51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银行卡汇入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7A54289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1.数据赋能。自动处理年满80岁老年人的户籍地、生存状态、银行卡等信息，形成高龄津贴对象基础数据集；2.数据核查。乡镇（街道）、村（社区）核查采用电话、上门等方式核查高龄津贴对象数据；3.信息确认。由本人或代理人对发放标准、发放方式、银行卡等信息进行确认；4.发放清单审定。生成高龄津贴发放清单，由乡镇（街道）负责审核，区县民政部门复核批准；5.资金发放。财政部门通过惠民惠农财政资金一卡通平台打卡发放。</w:t>
            </w:r>
          </w:p>
          <w:p w14:paraId="692E412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办理时限：高龄津贴从老年人年满80周岁当月开始发放，至老年人死亡次月停止发放。高龄津贴对象每月动态管理，登记造册，计入待发。区县民政部门会同财政部门及时发放高龄津贴。</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8FE804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7D607398">
        <w:tblPrEx>
          <w:tblCellMar>
            <w:top w:w="0" w:type="dxa"/>
            <w:left w:w="108" w:type="dxa"/>
            <w:bottom w:w="0" w:type="dxa"/>
            <w:right w:w="108" w:type="dxa"/>
          </w:tblCellMar>
        </w:tblPrEx>
        <w:trPr>
          <w:trHeight w:val="2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11EE014C">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12</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DF35EE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孤儿基本生活保障金的发放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45705A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一、《国务院办公厅关于加强孤儿保障工作的意见》（国办发〔2010〕54号）</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二、《民政部财政部关于发放孤儿基本生活费的通知》（民发〔2010〕161号）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AC1E7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具有我市常住户口、父母双亡或失踪，且年龄在18周岁以下的未成年人；对于已满18周岁在全日制中学、中等职业学校、普通高等院校就读的高中、中职、大专、本科孤儿参照执行</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CC2EAD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34153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47FD8AAF">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社会散居孤儿通过银行卡汇入，</w:t>
            </w:r>
          </w:p>
          <w:p w14:paraId="06247B0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集中供养孤儿转入机构集体账户。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4C4A56A5">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给付程序：个人自愿通过全国任意乡镇（街道）或“渝悦</w:t>
            </w:r>
            <w:r>
              <w:rPr>
                <w:rFonts w:hint="eastAsia" w:ascii="仿宋" w:hAnsi="仿宋" w:eastAsia="仿宋" w:cs="仿宋"/>
                <w:color w:val="000000"/>
                <w:kern w:val="0"/>
                <w:sz w:val="15"/>
                <w:szCs w:val="15"/>
                <w:lang w:bidi="ar"/>
              </w:rPr>
              <w:t>·</w:t>
            </w:r>
            <w:r>
              <w:rPr>
                <w:rFonts w:hint="eastAsia" w:ascii="宋体" w:hAnsi="宋体" w:cs="宋体"/>
                <w:color w:val="000000"/>
                <w:kern w:val="0"/>
                <w:sz w:val="15"/>
                <w:szCs w:val="15"/>
                <w:lang w:bidi="ar"/>
              </w:rPr>
              <w:t>救助通”中的“孤儿认定”等相关政务服务申请受理平台提出申请——乡镇（街道）初审——区县民政局审定——审定通过后按月计发补贴。</w:t>
            </w:r>
          </w:p>
          <w:p w14:paraId="049F95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办理时限：根据渝民发〔2010〕184号规定，线下自受理之日起30个工作日办结。审批完成的次月开始发放，每月通过“财政一卡通”进行转账发放。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A1FE5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5963B981">
        <w:tblPrEx>
          <w:tblCellMar>
            <w:top w:w="0" w:type="dxa"/>
            <w:left w:w="108" w:type="dxa"/>
            <w:bottom w:w="0" w:type="dxa"/>
            <w:right w:w="108"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2445CA85">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13</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03FEF7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事实无人抚养儿童基本生活保障金的发放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750618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一、《民政部、最高人民法院、最高人民检察院等关于进一步加强事实无人抚养儿童保障工作的意见》（民发〔2019〕62号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二、《民政部、公安部、财政部关于进一步做好事实无人抚养儿童保障有关工作的通知》（民发〔2020〕125号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CA86C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具有重庆市户籍，且父母因下列情形无法履行监护抚养职责的未满18周岁未成年人；已满18周岁、在全日制中学或中等职业学校就读的学生参照执行。</w:t>
            </w:r>
          </w:p>
          <w:p w14:paraId="26057B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（一）父母双方均符合重残、重病、服刑在押、强制隔离戒毒、被执行其他限制人身自由的措施、失联、被撤销监护资格情形之一；</w:t>
            </w:r>
          </w:p>
          <w:p w14:paraId="43C674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（二）父母一方被遣送（驱逐）出境，另一方符合重残、重病、服刑在押、强制隔离戒毒、被执行其他限制人身自由的措施、失联、被撤销监护资格情形之一；</w:t>
            </w:r>
          </w:p>
          <w:p w14:paraId="7867940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（三）父母一方死亡或失踪，另一方符合重残、重病、服刑在押、强制隔离戒毒、被执行其他限制人身自由的措施、失联、被撤销监护资格、被遣送（驱逐）出境情形之一。</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377EBB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78FB1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0A5DE87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社会散居事实无人抚养儿童通过银行卡汇入，</w:t>
            </w:r>
          </w:p>
          <w:p w14:paraId="5717A5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集中供养事实无人抚养儿童转入机构集体账户。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6DA2CB3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给付程序：个人自愿通过全国任意乡镇（街道）或“渝悦</w:t>
            </w:r>
            <w:r>
              <w:rPr>
                <w:rFonts w:hint="eastAsia" w:ascii="仿宋" w:hAnsi="仿宋" w:eastAsia="仿宋" w:cs="仿宋"/>
                <w:color w:val="000000"/>
                <w:kern w:val="0"/>
                <w:sz w:val="15"/>
                <w:szCs w:val="15"/>
                <w:lang w:bidi="ar"/>
              </w:rPr>
              <w:t>·</w:t>
            </w:r>
            <w:r>
              <w:rPr>
                <w:rFonts w:hint="eastAsia" w:ascii="宋体" w:hAnsi="宋体" w:cs="宋体"/>
                <w:color w:val="000000"/>
                <w:kern w:val="0"/>
                <w:sz w:val="15"/>
                <w:szCs w:val="15"/>
                <w:lang w:bidi="ar"/>
              </w:rPr>
              <w:t>救助通”中的“事实无人抚养儿童认定”等相关政务服务申请受理平台提出申请——乡镇（街道）初审——区县民政局审定——审定通过后按月计发补贴。</w:t>
            </w:r>
          </w:p>
          <w:p w14:paraId="0863FD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办理时限：根据渝民发〔2019〕19号规定，线下自受理之日起30个工作日办结。审批完成的次月开始发放，每月通过“财政一卡通”进行转账发放。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34D57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2C76B4D0">
        <w:tblPrEx>
          <w:tblCellMar>
            <w:top w:w="0" w:type="dxa"/>
            <w:left w:w="108" w:type="dxa"/>
            <w:bottom w:w="0" w:type="dxa"/>
            <w:right w:w="108" w:type="dxa"/>
          </w:tblCellMar>
        </w:tblPrEx>
        <w:trPr>
          <w:trHeight w:val="133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4AA9138C">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14</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1EA8A6C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艾滋病病毒感染儿童基本生活费发放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38F633A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《民政部、财政部关于发放艾滋病病毒感染儿童基本生活费的通知》（民发〔2012〕179号）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D48914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发放对象为感染艾滋病病毒的儿童。儿童系指未满18周岁的未成年人。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B33A0B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5DC5104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661213C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银行卡汇入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7BA1B23E">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给付程序：个人自愿在户籍地所在区县民政局申请——审定通过后按月计发补贴。</w:t>
            </w:r>
          </w:p>
          <w:p w14:paraId="7B5335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办理时限：根据渝民发〔2012〕146号规定，线下自受理之日起30个工作日办结。审批完成的次月开始发放，每月通过“财政一卡通”进行转账发放。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1E1DB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bl>
    <w:p w14:paraId="2862F624">
      <w:pPr>
        <w:spacing w:line="190" w:lineRule="exact"/>
        <w:rPr>
          <w:color w:val="000000"/>
        </w:rPr>
      </w:pPr>
    </w:p>
    <w:p w14:paraId="34763BC4">
      <w:pPr>
        <w:rPr>
          <w:color w:val="000000"/>
        </w:rPr>
      </w:pPr>
    </w:p>
    <w:p w14:paraId="7587DF9C">
      <w:pPr>
        <w:rPr>
          <w:color w:val="000000"/>
        </w:rPr>
      </w:pPr>
    </w:p>
    <w:tbl>
      <w:tblPr>
        <w:tblStyle w:val="9"/>
        <w:tblW w:w="5069" w:type="pct"/>
        <w:tblInd w:w="0" w:type="dxa"/>
        <w:tblLayout w:type="fixed"/>
        <w:tblCellMar>
          <w:top w:w="0" w:type="dxa"/>
          <w:left w:w="108" w:type="dxa"/>
          <w:bottom w:w="0" w:type="dxa"/>
          <w:right w:w="108" w:type="dxa"/>
        </w:tblCellMar>
      </w:tblPr>
      <w:tblGrid>
        <w:gridCol w:w="544"/>
        <w:gridCol w:w="761"/>
        <w:gridCol w:w="630"/>
        <w:gridCol w:w="2282"/>
        <w:gridCol w:w="3417"/>
        <w:gridCol w:w="632"/>
        <w:gridCol w:w="1767"/>
        <w:gridCol w:w="792"/>
        <w:gridCol w:w="792"/>
        <w:gridCol w:w="613"/>
        <w:gridCol w:w="1441"/>
        <w:gridCol w:w="517"/>
      </w:tblGrid>
      <w:tr w14:paraId="424EFBD8">
        <w:tblPrEx>
          <w:tblCellMar>
            <w:top w:w="0" w:type="dxa"/>
            <w:left w:w="108" w:type="dxa"/>
            <w:bottom w:w="0" w:type="dxa"/>
            <w:right w:w="108" w:type="dxa"/>
          </w:tblCellMar>
        </w:tblPrEx>
        <w:trPr>
          <w:trHeight w:val="540" w:hRule="atLeast"/>
          <w:tblHeader/>
        </w:trPr>
        <w:tc>
          <w:tcPr>
            <w:tcW w:w="5000" w:type="pct"/>
            <w:gridSpan w:val="12"/>
            <w:tcBorders>
              <w:top w:val="nil"/>
              <w:left w:val="nil"/>
              <w:bottom w:val="nil"/>
              <w:right w:val="nil"/>
            </w:tcBorders>
            <w:noWrap/>
            <w:vAlign w:val="center"/>
          </w:tcPr>
          <w:p w14:paraId="42B387E9">
            <w:pPr>
              <w:widowControl/>
              <w:spacing w:line="560" w:lineRule="exact"/>
              <w:jc w:val="center"/>
              <w:textAlignment w:val="center"/>
              <w:rPr>
                <w:rFonts w:hint="eastAsia" w:ascii="方正小标宋_GBK" w:hAnsi="方正小标宋简体" w:eastAsia="方正小标宋_GBK" w:cs="方正小标宋简体"/>
                <w:color w:val="000000"/>
                <w:sz w:val="15"/>
                <w:szCs w:val="15"/>
              </w:rPr>
            </w:pPr>
            <w:r>
              <w:rPr>
                <w:rFonts w:hint="eastAsia" w:ascii="方正小标宋_GBK" w:hAnsi="方正小标宋简体" w:eastAsia="方正小标宋_GBK" w:cs="方正小标宋简体"/>
                <w:color w:val="000000"/>
                <w:kern w:val="0"/>
                <w:sz w:val="36"/>
                <w:szCs w:val="36"/>
                <w:lang w:bidi="ar"/>
              </w:rPr>
              <w:t>重庆市民政系统行政处罚裁量权基准</w:t>
            </w:r>
          </w:p>
        </w:tc>
      </w:tr>
      <w:tr w14:paraId="6EFBD894">
        <w:tblPrEx>
          <w:tblCellMar>
            <w:top w:w="0" w:type="dxa"/>
            <w:left w:w="108" w:type="dxa"/>
            <w:bottom w:w="0" w:type="dxa"/>
            <w:right w:w="108" w:type="dxa"/>
          </w:tblCellMar>
        </w:tblPrEx>
        <w:trPr>
          <w:trHeight w:val="650" w:hRule="atLeast"/>
          <w:tblHeader/>
        </w:trPr>
        <w:tc>
          <w:tcPr>
            <w:tcW w:w="192" w:type="pct"/>
            <w:tcBorders>
              <w:top w:val="single" w:color="000000" w:sz="4" w:space="0"/>
              <w:left w:val="single" w:color="000000" w:sz="4" w:space="0"/>
              <w:bottom w:val="single" w:color="000000" w:sz="4" w:space="0"/>
              <w:right w:val="single" w:color="000000" w:sz="4" w:space="0"/>
            </w:tcBorders>
            <w:noWrap/>
            <w:vAlign w:val="center"/>
          </w:tcPr>
          <w:p w14:paraId="0A812780">
            <w:pPr>
              <w:widowControl/>
              <w:spacing w:line="190" w:lineRule="exact"/>
              <w:jc w:val="center"/>
              <w:textAlignment w:val="center"/>
              <w:rPr>
                <w:rFonts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6CA64042">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违法行为描述</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09C966F">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实施机关</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ABE5985">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违反法律条款</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77B032E8">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处罚法律条款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B18FE7">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违法情节</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3B8C024">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适用条件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8F5A0C">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处罚对象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BAA6B9">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处罚种类</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BEA0374">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裁量阶次</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07CE7C4">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裁量标准</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0F4F541">
            <w:pPr>
              <w:widowControl/>
              <w:spacing w:line="190" w:lineRule="exact"/>
              <w:jc w:val="left"/>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备注</w:t>
            </w:r>
          </w:p>
        </w:tc>
      </w:tr>
      <w:tr w14:paraId="5B72422A">
        <w:tblPrEx>
          <w:tblCellMar>
            <w:top w:w="0" w:type="dxa"/>
            <w:left w:w="108" w:type="dxa"/>
            <w:bottom w:w="0" w:type="dxa"/>
            <w:right w:w="108" w:type="dxa"/>
          </w:tblCellMar>
        </w:tblPrEx>
        <w:trPr>
          <w:trHeight w:val="19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EDEB67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73D29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慈善组织未按照慈善宗旨开展活动的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8B3F20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76508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《中华人民共和国慈善法》第一百零九条第（一）项　慈善组织有下列情形之一的，由县级以上人民政府民政部门责令限期改正，予以警告或者责令限期停止活动，并没收违法所得；情节严重的，吊销登记证书并予以公告：（一）未按照慈善宗旨开展活动的。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4103EC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《中华人民共和国慈善法》第一百零九条第（一）项　慈善组织有下列情形之一的，由县级以上人民政府民政部门责令限期改正，予以警告或者责令限期停止活动，并没收违法所得；情节严重的，吊销登记证书并予以公告：（一）未按照慈善宗旨开展活动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AB64A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E4949E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E6010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46562A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FBD4E8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72F6D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870647">
            <w:pPr>
              <w:widowControl/>
              <w:spacing w:line="190" w:lineRule="exact"/>
              <w:rPr>
                <w:rFonts w:hint="eastAsia" w:ascii="宋体" w:hAnsi="宋体" w:cs="宋体"/>
                <w:color w:val="000000"/>
                <w:sz w:val="15"/>
                <w:szCs w:val="15"/>
              </w:rPr>
            </w:pPr>
          </w:p>
        </w:tc>
      </w:tr>
      <w:tr w14:paraId="0FC9B9F6">
        <w:tblPrEx>
          <w:tblCellMar>
            <w:top w:w="0" w:type="dxa"/>
            <w:left w:w="108" w:type="dxa"/>
            <w:bottom w:w="0" w:type="dxa"/>
            <w:right w:w="108" w:type="dxa"/>
          </w:tblCellMar>
        </w:tblPrEx>
        <w:trPr>
          <w:trHeight w:val="19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E61BF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4F349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47CB6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5469F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31F63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85EEF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D6236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1D67E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1691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DBC18C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F64A62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E4B2D3">
            <w:pPr>
              <w:widowControl/>
              <w:spacing w:line="190" w:lineRule="exact"/>
              <w:rPr>
                <w:rFonts w:hint="eastAsia" w:ascii="宋体" w:hAnsi="宋体" w:cs="宋体"/>
                <w:color w:val="000000"/>
                <w:sz w:val="15"/>
                <w:szCs w:val="15"/>
              </w:rPr>
            </w:pPr>
          </w:p>
        </w:tc>
      </w:tr>
      <w:tr w14:paraId="43878AC2">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F6C57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104FB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210B7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28AA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95745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8DC96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B3A5A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826CD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F9CEB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6546D9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756E3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07BAC9">
            <w:pPr>
              <w:widowControl/>
              <w:spacing w:line="190" w:lineRule="exact"/>
              <w:rPr>
                <w:rFonts w:hint="eastAsia" w:ascii="宋体" w:hAnsi="宋体" w:cs="宋体"/>
                <w:color w:val="000000"/>
                <w:sz w:val="15"/>
                <w:szCs w:val="15"/>
              </w:rPr>
            </w:pPr>
          </w:p>
        </w:tc>
      </w:tr>
      <w:tr w14:paraId="44C3E8C5">
        <w:tblPrEx>
          <w:tblCellMar>
            <w:top w:w="0" w:type="dxa"/>
            <w:left w:w="108" w:type="dxa"/>
            <w:bottom w:w="0" w:type="dxa"/>
            <w:right w:w="108" w:type="dxa"/>
          </w:tblCellMar>
        </w:tblPrEx>
        <w:trPr>
          <w:trHeight w:val="255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F55DDE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872D7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慈善组织私分、挪用、截留或者侵占慈善财产的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4A8209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6CA1FE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《中华人民共和国慈善法》第一百零九条第（二）项　慈善组织有下列情形之一的，由县级以上人民政府民政部门责令限期改正，予以警告或者责令限期停止活动，并没收违法所得；情节严重的，吊销登记证书并予以公告：（二）私分、挪用、截留或者侵占慈善财产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529F4D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《中华人民共和国慈善法》第一百零九条第（二）项　慈善组织有下列情形之一的，由县级以上人民政府民政部门责令限期改正，予以警告或者责令限期停止活动，并没收违法所得；情节严重的，吊销登记证书并予以公告：（二）私分、挪用、截留或者侵占慈善财产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763F93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78557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EE73A6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C9CF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092069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2DEF3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A0A47E7">
            <w:pPr>
              <w:widowControl/>
              <w:spacing w:line="190" w:lineRule="exact"/>
              <w:rPr>
                <w:rFonts w:hint="eastAsia" w:ascii="宋体" w:hAnsi="宋体" w:cs="宋体"/>
                <w:color w:val="000000"/>
                <w:sz w:val="15"/>
                <w:szCs w:val="15"/>
              </w:rPr>
            </w:pPr>
          </w:p>
        </w:tc>
      </w:tr>
      <w:tr w14:paraId="6F3B5E33">
        <w:tblPrEx>
          <w:tblCellMar>
            <w:top w:w="0" w:type="dxa"/>
            <w:left w:w="108" w:type="dxa"/>
            <w:bottom w:w="0" w:type="dxa"/>
            <w:right w:w="108" w:type="dxa"/>
          </w:tblCellMar>
        </w:tblPrEx>
        <w:trPr>
          <w:trHeight w:val="19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A2019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F3F47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96D9F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F1435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30FCF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484E46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E1ACD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CA07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90C993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F2D9C1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9273E6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290171">
            <w:pPr>
              <w:widowControl/>
              <w:spacing w:line="190" w:lineRule="exact"/>
              <w:rPr>
                <w:rFonts w:hint="eastAsia" w:ascii="宋体" w:hAnsi="宋体" w:cs="宋体"/>
                <w:color w:val="000000"/>
                <w:sz w:val="15"/>
                <w:szCs w:val="15"/>
              </w:rPr>
            </w:pPr>
          </w:p>
        </w:tc>
      </w:tr>
      <w:tr w14:paraId="369F955D">
        <w:tblPrEx>
          <w:tblCellMar>
            <w:top w:w="0" w:type="dxa"/>
            <w:left w:w="108" w:type="dxa"/>
            <w:bottom w:w="0" w:type="dxa"/>
            <w:right w:w="108" w:type="dxa"/>
          </w:tblCellMar>
        </w:tblPrEx>
        <w:trPr>
          <w:trHeight w:val="2177"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D116A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F00BB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38882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5F163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9BC3E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FE1B9D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09425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DAC8A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6D17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56030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401F36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526A89">
            <w:pPr>
              <w:widowControl/>
              <w:spacing w:line="190" w:lineRule="exact"/>
              <w:rPr>
                <w:rFonts w:hint="eastAsia" w:ascii="宋体" w:hAnsi="宋体" w:cs="宋体"/>
                <w:color w:val="000000"/>
                <w:sz w:val="15"/>
                <w:szCs w:val="15"/>
              </w:rPr>
            </w:pPr>
          </w:p>
        </w:tc>
      </w:tr>
      <w:tr w14:paraId="11F930EE">
        <w:tblPrEx>
          <w:tblCellMar>
            <w:top w:w="0" w:type="dxa"/>
            <w:left w:w="108" w:type="dxa"/>
            <w:bottom w:w="0" w:type="dxa"/>
            <w:right w:w="108" w:type="dxa"/>
          </w:tblCellMar>
        </w:tblPrEx>
        <w:trPr>
          <w:trHeight w:val="18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2694B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23689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慈善组织接受附加违反法律法规或者违背社会公德条件的捐赠，或者对受益人附加违反法律法规或者违背社会公德的条件的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ECDA4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D793F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《中华人民共和国慈善法》第一百零九条第（三）项　慈善组织有下列情形之一的，由县级以上人民政府民政部门责令限期改正，予以警告或者责令限期停止活动，并没收违法所得；情节严重的，吊销登记证书并予以公告：（三）接受附加违反法律法规或者违背社会公德条件的捐赠，或者对受益人附加违反法律法规或者违背社会公德的条件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D0184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《中华人民共和国慈善法》第一百零九条第（三）项　慈善组织有下列情形之一的，由县级以上人民政府民政部门责令限期改正，予以警告或者责令限期停止活动，并没收违法所得；情节严重的，吊销登记证书并予以公告：（三）接受附加违反法律法规或者违背社会公德条件的捐赠，或者对受益人附加违反法律法规或者违背社会公德的条件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D1B457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595EC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350A4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D295B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B8159B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D6C45E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D963BA4">
            <w:pPr>
              <w:widowControl/>
              <w:spacing w:line="190" w:lineRule="exact"/>
              <w:rPr>
                <w:rFonts w:hint="eastAsia" w:ascii="宋体" w:hAnsi="宋体" w:cs="宋体"/>
                <w:color w:val="000000"/>
                <w:sz w:val="15"/>
                <w:szCs w:val="15"/>
              </w:rPr>
            </w:pPr>
          </w:p>
        </w:tc>
      </w:tr>
      <w:tr w14:paraId="2786BCDC">
        <w:tblPrEx>
          <w:tblCellMar>
            <w:top w:w="0" w:type="dxa"/>
            <w:left w:w="108" w:type="dxa"/>
            <w:bottom w:w="0" w:type="dxa"/>
            <w:right w:w="108" w:type="dxa"/>
          </w:tblCellMar>
        </w:tblPrEx>
        <w:trPr>
          <w:trHeight w:val="20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366E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A3002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8B235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7C87C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8FC381">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EBA0C0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5073EC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009F8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9A2B7F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69EF17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5AC24C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56F38C">
            <w:pPr>
              <w:widowControl/>
              <w:spacing w:line="190" w:lineRule="exact"/>
              <w:rPr>
                <w:rFonts w:hint="eastAsia" w:ascii="宋体" w:hAnsi="宋体" w:cs="宋体"/>
                <w:color w:val="000000"/>
                <w:sz w:val="15"/>
                <w:szCs w:val="15"/>
              </w:rPr>
            </w:pPr>
          </w:p>
        </w:tc>
      </w:tr>
      <w:tr w14:paraId="0705CBC2">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49CE7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FA87B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C78D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61428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3C45A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21C48E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E1774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F7293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20F38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1C6C7D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E5767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A1A4E0">
            <w:pPr>
              <w:widowControl/>
              <w:spacing w:line="190" w:lineRule="exact"/>
              <w:rPr>
                <w:rFonts w:hint="eastAsia" w:ascii="宋体" w:hAnsi="宋体" w:cs="宋体"/>
                <w:color w:val="000000"/>
                <w:sz w:val="15"/>
                <w:szCs w:val="15"/>
              </w:rPr>
            </w:pPr>
          </w:p>
        </w:tc>
      </w:tr>
      <w:tr w14:paraId="28FF185D">
        <w:tblPrEx>
          <w:tblCellMar>
            <w:top w:w="0" w:type="dxa"/>
            <w:left w:w="108" w:type="dxa"/>
            <w:bottom w:w="0" w:type="dxa"/>
            <w:right w:w="108" w:type="dxa"/>
          </w:tblCellMar>
        </w:tblPrEx>
        <w:trPr>
          <w:trHeight w:val="21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B2EF17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F0D18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慈善组织违反《中华人民共和国慈善法》第十四条规定造成慈善财产损失的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280670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23E1E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《中华人民共和国慈善法》第十四条　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第一百一十条第一款第（一）项　慈善组织有下列情形之一的，由县级以上人民政府民政部门责令限期改正，予以警告，并没收违法所得；逾期不改正的，责令限期停止活动并进行整改：（一）违反本法第十四条规定造成慈善财产损失的。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18F4F0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《中华人民共和国慈善法》第十四条　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第一百一十条第一款第（一）项　慈善组织有下列情形之一的，由县级以上人民政府民政部门责令限期改正，予以警告，并没收违法所得；逾期不改正的，责令限期停止活动并进行整改：（一）违反本法第十四条规定造成慈善财产损失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228C4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606945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71DAA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4C46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1BC990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AFF7E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04B8644">
            <w:pPr>
              <w:widowControl/>
              <w:spacing w:line="190" w:lineRule="exact"/>
              <w:rPr>
                <w:rFonts w:hint="eastAsia" w:ascii="宋体" w:hAnsi="宋体" w:cs="宋体"/>
                <w:color w:val="000000"/>
                <w:sz w:val="15"/>
                <w:szCs w:val="15"/>
              </w:rPr>
            </w:pPr>
          </w:p>
        </w:tc>
      </w:tr>
      <w:tr w14:paraId="0A44F390">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D227B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9CCBC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309C5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0AAE0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1BD23D">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3314A4B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7DE815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EB9FBC">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25127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D5D5B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FB429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7912C3">
            <w:pPr>
              <w:widowControl/>
              <w:spacing w:line="190" w:lineRule="exact"/>
              <w:rPr>
                <w:rFonts w:hint="eastAsia" w:ascii="宋体" w:hAnsi="宋体" w:cs="宋体"/>
                <w:color w:val="000000"/>
                <w:sz w:val="15"/>
                <w:szCs w:val="15"/>
              </w:rPr>
            </w:pPr>
          </w:p>
        </w:tc>
      </w:tr>
      <w:tr w14:paraId="530E5216">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F6055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A72AB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9EE8A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F7684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4C5393">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9BBA98">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37FF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2DF921">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12D56">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C709A0">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757D0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BAA9A0E">
            <w:pPr>
              <w:widowControl/>
              <w:spacing w:line="190" w:lineRule="exact"/>
              <w:rPr>
                <w:rFonts w:hint="eastAsia" w:ascii="宋体" w:hAnsi="宋体" w:cs="宋体"/>
                <w:color w:val="000000"/>
                <w:sz w:val="15"/>
                <w:szCs w:val="15"/>
              </w:rPr>
            </w:pPr>
          </w:p>
        </w:tc>
      </w:tr>
      <w:tr w14:paraId="207F194C">
        <w:tblPrEx>
          <w:tblCellMar>
            <w:top w:w="0" w:type="dxa"/>
            <w:left w:w="108" w:type="dxa"/>
            <w:bottom w:w="0" w:type="dxa"/>
            <w:right w:w="108" w:type="dxa"/>
          </w:tblCellMar>
        </w:tblPrEx>
        <w:trPr>
          <w:trHeight w:val="1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476BF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2B97B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37205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5E1CA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D48A1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AABE3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C2806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BFD02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63FB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ign w:val="center"/>
          </w:tcPr>
          <w:p w14:paraId="4206125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5627B80">
            <w:pPr>
              <w:widowControl/>
              <w:spacing w:line="190" w:lineRule="exact"/>
              <w:textAlignment w:val="center"/>
              <w:rPr>
                <w:rFonts w:hint="eastAsia" w:ascii="宋体" w:hAnsi="宋体" w:cs="宋体"/>
                <w:color w:val="000000"/>
                <w:spacing w:val="-10"/>
                <w:sz w:val="15"/>
                <w:szCs w:val="15"/>
              </w:rPr>
            </w:pPr>
            <w:r>
              <w:rPr>
                <w:rFonts w:hint="eastAsia" w:ascii="宋体" w:hAnsi="宋体" w:cs="宋体"/>
                <w:color w:val="000000"/>
                <w:spacing w:val="-10"/>
                <w:kern w:val="0"/>
                <w:sz w:val="15"/>
                <w:szCs w:val="15"/>
                <w:lang w:bidi="ar"/>
              </w:rPr>
              <w:t>吊销登记证书</w:t>
            </w:r>
            <w:r>
              <w:rPr>
                <w:rFonts w:hint="eastAsia" w:ascii="宋体" w:hAnsi="宋体" w:cs="宋体"/>
                <w:color w:val="000000"/>
                <w:kern w:val="0"/>
                <w:sz w:val="15"/>
                <w:szCs w:val="15"/>
                <w:lang w:bidi="ar"/>
              </w:rPr>
              <w:t>并予以公告</w:t>
            </w:r>
            <w:r>
              <w:rPr>
                <w:rFonts w:hint="eastAsia" w:ascii="宋体" w:hAnsi="宋体" w:cs="宋体"/>
                <w:color w:val="000000"/>
                <w:spacing w:val="-10"/>
                <w:kern w:val="0"/>
                <w:sz w:val="15"/>
                <w:szCs w:val="15"/>
                <w:lang w:bidi="ar"/>
              </w:rPr>
              <w:t>，没收违法所得，对直接负责的主管人员和其他直接责任人员处14.6万元以上20万元以下罚款，禁止其一年至五年内担任慈善组织的管理人员。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241822">
            <w:pPr>
              <w:widowControl/>
              <w:spacing w:line="190" w:lineRule="exact"/>
              <w:rPr>
                <w:rFonts w:hint="eastAsia" w:ascii="宋体" w:hAnsi="宋体" w:cs="宋体"/>
                <w:color w:val="000000"/>
                <w:sz w:val="15"/>
                <w:szCs w:val="15"/>
              </w:rPr>
            </w:pPr>
          </w:p>
        </w:tc>
      </w:tr>
      <w:tr w14:paraId="4B312F81">
        <w:tblPrEx>
          <w:tblCellMar>
            <w:top w:w="0" w:type="dxa"/>
            <w:left w:w="108" w:type="dxa"/>
            <w:bottom w:w="0" w:type="dxa"/>
            <w:right w:w="108" w:type="dxa"/>
          </w:tblCellMar>
        </w:tblPrEx>
        <w:trPr>
          <w:trHeight w:val="122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9E9609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136DF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慈善组织指定或者变相指定捐赠人、慈善组织管理人员的利害关系人作为受益人的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42BB03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F17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《中华人民共和国慈善法》第一百一十条第一款第（二）项　慈善组织有下列情形之一的，由县级以上人民政府民政部门责令限期改正，予以警告，并没收违法所得；逾期不改正的，责令限期停止活动并进行整改：（二）指定或者变相指定捐赠人、慈善组织管理人员的利害关系人作为受益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B494D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《中华人民共和国慈善法》第一百一十条第一款第（二）项　慈善组织有下列情形之一的，由县级以上人民政府民政部门责令限期改正，予以警告，并没收违法所得；逾期不改正的，责令限期停止活动并进行整改：（二）指定或者变相指定捐赠人、慈善组织管理人员的利害关系人作为受益人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4707F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1173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E02401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290C4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4BE86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6F9E1A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B2F8B5A">
            <w:pPr>
              <w:widowControl/>
              <w:spacing w:line="190" w:lineRule="exact"/>
              <w:rPr>
                <w:rFonts w:hint="eastAsia" w:ascii="宋体" w:hAnsi="宋体" w:cs="宋体"/>
                <w:color w:val="000000"/>
                <w:sz w:val="15"/>
                <w:szCs w:val="15"/>
              </w:rPr>
            </w:pPr>
          </w:p>
        </w:tc>
      </w:tr>
      <w:tr w14:paraId="735A11A8">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1B5DA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7D4F3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6B59A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CA893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7C8B9E">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63FA47C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259461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8FB56B">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41671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15F2F6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679E9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7CC471">
            <w:pPr>
              <w:widowControl/>
              <w:spacing w:line="190" w:lineRule="exact"/>
              <w:rPr>
                <w:rFonts w:hint="eastAsia" w:ascii="宋体" w:hAnsi="宋体" w:cs="宋体"/>
                <w:color w:val="000000"/>
                <w:sz w:val="15"/>
                <w:szCs w:val="15"/>
              </w:rPr>
            </w:pPr>
          </w:p>
        </w:tc>
      </w:tr>
      <w:tr w14:paraId="3EE6B8DC">
        <w:tblPrEx>
          <w:tblCellMar>
            <w:top w:w="0" w:type="dxa"/>
            <w:left w:w="108" w:type="dxa"/>
            <w:bottom w:w="0" w:type="dxa"/>
            <w:right w:w="108" w:type="dxa"/>
          </w:tblCellMar>
        </w:tblPrEx>
        <w:trPr>
          <w:trHeight w:val="14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558E8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80CC8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D55D8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4C42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B2687E">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529AD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1142D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70CCF6">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305D3">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0780B1">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025A6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2A35C77">
            <w:pPr>
              <w:widowControl/>
              <w:spacing w:line="190" w:lineRule="exact"/>
              <w:rPr>
                <w:rFonts w:hint="eastAsia" w:ascii="宋体" w:hAnsi="宋体" w:cs="宋体"/>
                <w:color w:val="000000"/>
                <w:sz w:val="15"/>
                <w:szCs w:val="15"/>
              </w:rPr>
            </w:pPr>
          </w:p>
        </w:tc>
      </w:tr>
      <w:tr w14:paraId="75E0365D">
        <w:tblPrEx>
          <w:tblCellMar>
            <w:top w:w="0" w:type="dxa"/>
            <w:left w:w="108" w:type="dxa"/>
            <w:bottom w:w="0" w:type="dxa"/>
            <w:right w:w="108" w:type="dxa"/>
          </w:tblCellMar>
        </w:tblPrEx>
        <w:trPr>
          <w:trHeight w:val="24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9603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4A646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E7AB5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AC64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DD0AF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B7349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4DFB7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E2050D">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D834C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3E933A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3CFE0B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3F00E60">
            <w:pPr>
              <w:widowControl/>
              <w:spacing w:line="190" w:lineRule="exact"/>
              <w:rPr>
                <w:rFonts w:hint="eastAsia" w:ascii="宋体" w:hAnsi="宋体" w:cs="宋体"/>
                <w:color w:val="000000"/>
                <w:sz w:val="15"/>
                <w:szCs w:val="15"/>
              </w:rPr>
            </w:pPr>
          </w:p>
        </w:tc>
      </w:tr>
      <w:tr w14:paraId="477E19A5">
        <w:tblPrEx>
          <w:tblCellMar>
            <w:top w:w="0" w:type="dxa"/>
            <w:left w:w="108" w:type="dxa"/>
            <w:bottom w:w="0" w:type="dxa"/>
            <w:right w:w="108" w:type="dxa"/>
          </w:tblCellMar>
        </w:tblPrEx>
        <w:trPr>
          <w:trHeight w:val="16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37C25A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E7C09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慈善组织将不得用于投资的财产用于投资的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54E75B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9DA96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《中华人民共和国慈善法》第一百一十条第一款第（三）项　慈善组织有下列情形之一的，由民政部门予以警告、责令限期改正；逾期不改正的，责令限期停止活动并进行整改：（三）将不得用于投资的财产用于投资的。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EDB285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《中华人民共和国慈善法》第一百一十条第一款第（三）项　慈善组织有下列情形之一的，由民政部门予以警告、责令限期改正；逾期不改正的，责令限期停止活动并进行整改：（三）将不得用于投资的财产用于投资的。第一百一十条第三款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04B76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C42BD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452CA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17B24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2FA353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CF374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7C12259">
            <w:pPr>
              <w:widowControl/>
              <w:spacing w:line="190" w:lineRule="exact"/>
              <w:rPr>
                <w:rFonts w:hint="eastAsia" w:ascii="宋体" w:hAnsi="宋体" w:cs="宋体"/>
                <w:color w:val="000000"/>
                <w:sz w:val="15"/>
                <w:szCs w:val="15"/>
              </w:rPr>
            </w:pPr>
          </w:p>
        </w:tc>
      </w:tr>
      <w:tr w14:paraId="0BE0214F">
        <w:tblPrEx>
          <w:tblCellMar>
            <w:top w:w="0" w:type="dxa"/>
            <w:left w:w="108" w:type="dxa"/>
            <w:bottom w:w="0" w:type="dxa"/>
            <w:right w:w="108" w:type="dxa"/>
          </w:tblCellMar>
        </w:tblPrEx>
        <w:trPr>
          <w:trHeight w:val="14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B227D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FC421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9A496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C56BF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DF033">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A8781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3F11F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C784F4">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2A072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CB62BD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D0DC7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B2F847">
            <w:pPr>
              <w:widowControl/>
              <w:spacing w:line="190" w:lineRule="exact"/>
              <w:rPr>
                <w:rFonts w:hint="eastAsia" w:ascii="宋体" w:hAnsi="宋体" w:cs="宋体"/>
                <w:color w:val="000000"/>
                <w:sz w:val="15"/>
                <w:szCs w:val="15"/>
              </w:rPr>
            </w:pPr>
          </w:p>
        </w:tc>
      </w:tr>
      <w:tr w14:paraId="41A7213D">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7A08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1B4CE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21C48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4B9DF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5A5D38">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B8AF3">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E56A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565B6D">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2418F">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EB557D">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6350A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FC1CA24">
            <w:pPr>
              <w:widowControl/>
              <w:spacing w:line="190" w:lineRule="exact"/>
              <w:rPr>
                <w:rFonts w:hint="eastAsia" w:ascii="宋体" w:hAnsi="宋体" w:cs="宋体"/>
                <w:color w:val="000000"/>
                <w:sz w:val="15"/>
                <w:szCs w:val="15"/>
              </w:rPr>
            </w:pPr>
          </w:p>
        </w:tc>
      </w:tr>
      <w:tr w14:paraId="064D28E8">
        <w:tblPrEx>
          <w:tblCellMar>
            <w:top w:w="0" w:type="dxa"/>
            <w:left w:w="108" w:type="dxa"/>
            <w:bottom w:w="0" w:type="dxa"/>
            <w:right w:w="108" w:type="dxa"/>
          </w:tblCellMar>
        </w:tblPrEx>
        <w:trPr>
          <w:trHeight w:val="233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B3F49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260F9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9640B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4DC72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B744E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FF620A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C473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DB32E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245F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1B3D63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C515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6D8BB7A">
            <w:pPr>
              <w:widowControl/>
              <w:spacing w:line="190" w:lineRule="exact"/>
              <w:rPr>
                <w:rFonts w:hint="eastAsia" w:ascii="宋体" w:hAnsi="宋体" w:cs="宋体"/>
                <w:color w:val="000000"/>
                <w:sz w:val="15"/>
                <w:szCs w:val="15"/>
              </w:rPr>
            </w:pPr>
          </w:p>
        </w:tc>
      </w:tr>
      <w:tr w14:paraId="00CB77DC">
        <w:tblPrEx>
          <w:tblCellMar>
            <w:top w:w="0" w:type="dxa"/>
            <w:left w:w="108" w:type="dxa"/>
            <w:bottom w:w="0" w:type="dxa"/>
            <w:right w:w="108" w:type="dxa"/>
          </w:tblCellMar>
        </w:tblPrEx>
        <w:trPr>
          <w:trHeight w:val="15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924D56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3BB4A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慈善组织擅自改变捐赠财产用途的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B2FFA1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17CD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《中华人民共和国慈善法》第一百一十条第一款第（四）项　慈善组织有下列情形之一的，由民政部门予以警告、责令限期改正；逾期不改正的，责令限期停止活动并进行整改：（四）擅自改变捐赠财产用途的。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7D105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《中华人民共和国慈善法》第一百一十条第一款第（四）项　慈善组织有下列情形之一的，由民政部门予以警告、责令限期改正；逾期不改正的，责令限期停止活动并进行整改：（四）擅自改变捐赠财产用途的。第一百一十条第三款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57BF3F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DB2A3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521AB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288D0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E6BE1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0D257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AD1774C">
            <w:pPr>
              <w:widowControl/>
              <w:spacing w:line="190" w:lineRule="exact"/>
              <w:rPr>
                <w:rFonts w:hint="eastAsia" w:ascii="宋体" w:hAnsi="宋体" w:cs="宋体"/>
                <w:color w:val="000000"/>
                <w:sz w:val="15"/>
                <w:szCs w:val="15"/>
              </w:rPr>
            </w:pPr>
          </w:p>
        </w:tc>
      </w:tr>
      <w:tr w14:paraId="72D6E1AA">
        <w:tblPrEx>
          <w:tblCellMar>
            <w:top w:w="0" w:type="dxa"/>
            <w:left w:w="108" w:type="dxa"/>
            <w:bottom w:w="0" w:type="dxa"/>
            <w:right w:w="108" w:type="dxa"/>
          </w:tblCellMar>
        </w:tblPrEx>
        <w:trPr>
          <w:trHeight w:val="15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F16B9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CFB87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82054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73570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0D1C5F">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41B6C13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9FCBC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CCD0A3">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BF1A2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AFA22B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07F0D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5EC27B">
            <w:pPr>
              <w:widowControl/>
              <w:spacing w:line="190" w:lineRule="exact"/>
              <w:rPr>
                <w:rFonts w:hint="eastAsia" w:ascii="宋体" w:hAnsi="宋体" w:cs="宋体"/>
                <w:color w:val="000000"/>
                <w:sz w:val="15"/>
                <w:szCs w:val="15"/>
              </w:rPr>
            </w:pPr>
          </w:p>
        </w:tc>
      </w:tr>
      <w:tr w14:paraId="714E0313">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97EBF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9E1E4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9EFA1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C0002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C39EEF">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6C5C1A">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30161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E605BE">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D8EF4E">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7D10A5">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8B5864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6F6DCC6">
            <w:pPr>
              <w:widowControl/>
              <w:spacing w:line="190" w:lineRule="exact"/>
              <w:rPr>
                <w:rFonts w:hint="eastAsia" w:ascii="宋体" w:hAnsi="宋体" w:cs="宋体"/>
                <w:color w:val="000000"/>
                <w:sz w:val="15"/>
                <w:szCs w:val="15"/>
              </w:rPr>
            </w:pPr>
          </w:p>
        </w:tc>
      </w:tr>
      <w:tr w14:paraId="75166654">
        <w:tblPrEx>
          <w:tblCellMar>
            <w:top w:w="0" w:type="dxa"/>
            <w:left w:w="108" w:type="dxa"/>
            <w:bottom w:w="0" w:type="dxa"/>
            <w:right w:w="108" w:type="dxa"/>
          </w:tblCellMar>
        </w:tblPrEx>
        <w:trPr>
          <w:trHeight w:val="19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B02D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4C76B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4A81E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AC87D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3BC19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6B875D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94527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38FFA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290C5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7FE05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9EF40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A41331">
            <w:pPr>
              <w:widowControl/>
              <w:spacing w:line="190" w:lineRule="exact"/>
              <w:rPr>
                <w:rFonts w:hint="eastAsia" w:ascii="宋体" w:hAnsi="宋体" w:cs="宋体"/>
                <w:color w:val="000000"/>
                <w:sz w:val="15"/>
                <w:szCs w:val="15"/>
              </w:rPr>
            </w:pPr>
          </w:p>
        </w:tc>
      </w:tr>
      <w:tr w14:paraId="28E8D02E">
        <w:tblPrEx>
          <w:tblCellMar>
            <w:top w:w="0" w:type="dxa"/>
            <w:left w:w="108" w:type="dxa"/>
            <w:bottom w:w="0" w:type="dxa"/>
            <w:right w:w="108" w:type="dxa"/>
          </w:tblCellMar>
        </w:tblPrEx>
        <w:trPr>
          <w:trHeight w:val="15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102D5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1AD79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慈善组织因管理不善造成慈善财产重大损失的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64821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B42A9B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《中华人民共和国慈善法》第一百一十条第一款第（五）项　慈善组织有下列情形之一的，由民政部门予以警告、责令限期改正；逾期不改正的，责令限期停止活动并进行整改：（五）因管理不善造成慈善财产重大损失的。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52412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《中华人民共和国慈善法》第一百一十条第一款第（五）项　慈善组织有下列情形之一的，由民政部门予以警告、责令限期改正；逾期不改正的，责令限期停止活动并进行整改：（五）因管理不善造成慈善财产重大损失的。第一百一十条第三款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E47FB6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069E2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E18E4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因管理不善造成慈善财产重大损失的慈善组织、直接负责的主管人员和其他直接责任人员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11B20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DDBD2C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A20C61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96A2559">
            <w:pPr>
              <w:widowControl/>
              <w:spacing w:line="190" w:lineRule="exact"/>
              <w:rPr>
                <w:rFonts w:hint="eastAsia" w:ascii="宋体" w:hAnsi="宋体" w:cs="宋体"/>
                <w:color w:val="000000"/>
                <w:sz w:val="15"/>
                <w:szCs w:val="15"/>
              </w:rPr>
            </w:pPr>
          </w:p>
        </w:tc>
      </w:tr>
      <w:tr w14:paraId="71E1AC39">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A79E6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464F2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D0E0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23882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89575B">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5618BC8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152F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因管理不善造成慈善财产损失，金额在50万元以上100万元以下的。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2A17A8">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94CCBD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36BCF2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0D713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59D4CF">
            <w:pPr>
              <w:widowControl/>
              <w:spacing w:line="190" w:lineRule="exact"/>
              <w:rPr>
                <w:rFonts w:hint="eastAsia" w:ascii="宋体" w:hAnsi="宋体" w:cs="宋体"/>
                <w:color w:val="000000"/>
                <w:sz w:val="15"/>
                <w:szCs w:val="15"/>
              </w:rPr>
            </w:pPr>
          </w:p>
        </w:tc>
      </w:tr>
      <w:tr w14:paraId="26DBAC72">
        <w:tblPrEx>
          <w:tblCellMar>
            <w:top w:w="0" w:type="dxa"/>
            <w:left w:w="108" w:type="dxa"/>
            <w:bottom w:w="0" w:type="dxa"/>
            <w:right w:w="108" w:type="dxa"/>
          </w:tblCellMar>
        </w:tblPrEx>
        <w:trPr>
          <w:trHeight w:val="1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AF0A6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34EB5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40F8D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F7D8F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29A22">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B6C50E">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D23C7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因管理不善造成慈善财产损失，金额在50万元以上100万元以下，责令限期改正，逾期不改正的。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DD715F">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D9B18E">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499602">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6D37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ECA387">
            <w:pPr>
              <w:widowControl/>
              <w:spacing w:line="190" w:lineRule="exact"/>
              <w:rPr>
                <w:rFonts w:hint="eastAsia" w:ascii="宋体" w:hAnsi="宋体" w:cs="宋体"/>
                <w:color w:val="000000"/>
                <w:sz w:val="15"/>
                <w:szCs w:val="15"/>
              </w:rPr>
            </w:pPr>
          </w:p>
        </w:tc>
      </w:tr>
      <w:tr w14:paraId="75E80792">
        <w:tblPrEx>
          <w:tblCellMar>
            <w:top w:w="0" w:type="dxa"/>
            <w:left w:w="108" w:type="dxa"/>
            <w:bottom w:w="0" w:type="dxa"/>
            <w:right w:w="108" w:type="dxa"/>
          </w:tblCellMar>
        </w:tblPrEx>
        <w:trPr>
          <w:trHeight w:val="19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8CB6A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302B9B">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4881D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CCDA6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42191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EBCC74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A966E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因管理不善造成慈善财产损失，金额在100万元以上，依法处理后1年内再出现此类违法行为的；责令限期改正，逾期不改正的，造成严重社会危害的；或者有其他情节严重情形的。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CA36E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9724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CC574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63765E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046675C">
            <w:pPr>
              <w:widowControl/>
              <w:spacing w:line="190" w:lineRule="exact"/>
              <w:rPr>
                <w:rFonts w:hint="eastAsia" w:ascii="宋体" w:hAnsi="宋体" w:cs="宋体"/>
                <w:color w:val="000000"/>
                <w:sz w:val="15"/>
                <w:szCs w:val="15"/>
              </w:rPr>
            </w:pPr>
          </w:p>
        </w:tc>
      </w:tr>
      <w:tr w14:paraId="5A05CAD4">
        <w:tblPrEx>
          <w:tblCellMar>
            <w:top w:w="0" w:type="dxa"/>
            <w:left w:w="108" w:type="dxa"/>
            <w:bottom w:w="0" w:type="dxa"/>
            <w:right w:w="108" w:type="dxa"/>
          </w:tblCellMar>
        </w:tblPrEx>
        <w:trPr>
          <w:trHeight w:val="1670" w:hRule="atLeast"/>
        </w:trPr>
        <w:tc>
          <w:tcPr>
            <w:tcW w:w="192" w:type="pct"/>
            <w:vMerge w:val="restart"/>
            <w:tcBorders>
              <w:top w:val="nil"/>
              <w:left w:val="single" w:color="000000" w:sz="4" w:space="0"/>
              <w:bottom w:val="single" w:color="000000" w:sz="4" w:space="0"/>
              <w:right w:val="single" w:color="000000" w:sz="4" w:space="0"/>
            </w:tcBorders>
            <w:noWrap w:val="0"/>
            <w:vAlign w:val="center"/>
          </w:tcPr>
          <w:p w14:paraId="2025D46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8545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慈善组织开展慈善活动的年度支出、管理费用或者募捐成本违反规定的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A95014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60880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《中华人民共和国慈善法》第一百一十条第一款第（六）项　慈善组织有下列情形之一的，由民政部门予以警告、责令限期改正；逾期不改正的，责令限期停止活动并进行整改：（六）开展慈善活动的年度支出、管理费用或者募捐成本违反规定的。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918503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《中华人民共和国慈善法》第一百一十条第一款第（六）项　慈善组织有下列情形之一的，由民政部门予以警告、责令限期改正；逾期不改正的，责令限期停止活动并进行整改：（六）开展慈善活动的年度支出、管理费用或者募捐成本违反规定的。第一百一十条第三款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0DCC8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626D1E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B5917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EB5B7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721F87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1E079E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C3E228">
            <w:pPr>
              <w:widowControl/>
              <w:spacing w:line="190" w:lineRule="exact"/>
              <w:rPr>
                <w:rFonts w:hint="eastAsia" w:ascii="宋体" w:hAnsi="宋体" w:cs="宋体"/>
                <w:color w:val="000000"/>
                <w:sz w:val="15"/>
                <w:szCs w:val="15"/>
              </w:rPr>
            </w:pPr>
          </w:p>
        </w:tc>
      </w:tr>
      <w:tr w14:paraId="7A8AD8A2">
        <w:tblPrEx>
          <w:tblCellMar>
            <w:top w:w="0" w:type="dxa"/>
            <w:left w:w="108" w:type="dxa"/>
            <w:bottom w:w="0" w:type="dxa"/>
            <w:right w:w="108" w:type="dxa"/>
          </w:tblCellMar>
        </w:tblPrEx>
        <w:trPr>
          <w:trHeight w:val="129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7861DE8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6FC15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D16FD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1A37B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6026C6">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2291168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91F60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D1877A">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9C1A30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4A75BDE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7B4A07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A8A6B1">
            <w:pPr>
              <w:widowControl/>
              <w:spacing w:line="190" w:lineRule="exact"/>
              <w:rPr>
                <w:rFonts w:hint="eastAsia" w:ascii="宋体" w:hAnsi="宋体" w:cs="宋体"/>
                <w:color w:val="000000"/>
                <w:sz w:val="15"/>
                <w:szCs w:val="15"/>
              </w:rPr>
            </w:pPr>
          </w:p>
        </w:tc>
      </w:tr>
      <w:tr w14:paraId="7FE1E093">
        <w:tblPrEx>
          <w:tblCellMar>
            <w:top w:w="0" w:type="dxa"/>
            <w:left w:w="108" w:type="dxa"/>
            <w:bottom w:w="0" w:type="dxa"/>
            <w:right w:w="108" w:type="dxa"/>
          </w:tblCellMar>
        </w:tblPrEx>
        <w:trPr>
          <w:trHeight w:val="1275"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7551748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6BDE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A4442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461DA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7F2426">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B6BD8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CFCB98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C41301">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72A897">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A73453">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FCAEE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EB7E46">
            <w:pPr>
              <w:widowControl/>
              <w:spacing w:line="190" w:lineRule="exact"/>
              <w:rPr>
                <w:rFonts w:hint="eastAsia" w:ascii="宋体" w:hAnsi="宋体" w:cs="宋体"/>
                <w:color w:val="000000"/>
                <w:sz w:val="15"/>
                <w:szCs w:val="15"/>
              </w:rPr>
            </w:pPr>
          </w:p>
        </w:tc>
      </w:tr>
      <w:tr w14:paraId="0ADC7DCA">
        <w:tblPrEx>
          <w:tblCellMar>
            <w:top w:w="0" w:type="dxa"/>
            <w:left w:w="108" w:type="dxa"/>
            <w:bottom w:w="0" w:type="dxa"/>
            <w:right w:w="108" w:type="dxa"/>
          </w:tblCellMar>
        </w:tblPrEx>
        <w:trPr>
          <w:trHeight w:val="225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3BA1AD9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B66BA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0C740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A7930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CA921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6B8630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7A741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11467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E9CD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5BF585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7B5CEA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AB72741">
            <w:pPr>
              <w:widowControl/>
              <w:spacing w:line="190" w:lineRule="exact"/>
              <w:rPr>
                <w:rFonts w:hint="eastAsia" w:ascii="宋体" w:hAnsi="宋体" w:cs="宋体"/>
                <w:color w:val="000000"/>
                <w:sz w:val="15"/>
                <w:szCs w:val="15"/>
              </w:rPr>
            </w:pPr>
          </w:p>
        </w:tc>
      </w:tr>
      <w:tr w14:paraId="6A6E03B4">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B97415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F3BCB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慈善组织未依法履行信息公开义务的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E3C2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E64125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《中华人民共和国慈善法》第一百一十条第一款第（七）项　慈善组织有下列情形之一的，由民政部门予以警告、责令限期改正；逾期不改正的，责令限期停止活动并进行整改：（七）未依法履行信息公开义务的。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2E9BEF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《中华人民共和国慈善法》第一百一十条第一款第（七）项　慈善组织有下列情形之一的，由民政部门予以警告、责令限期改正；逾期不改正的，责令限期停止活动并进行整改：（七）未依法履行信息公开义务的。第一百一十条第三款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D30C0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6C9E65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0CBC2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09AC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4E8E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956C68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E964766">
            <w:pPr>
              <w:widowControl/>
              <w:spacing w:line="190" w:lineRule="exact"/>
              <w:rPr>
                <w:rFonts w:hint="eastAsia" w:ascii="宋体" w:hAnsi="宋体" w:cs="宋体"/>
                <w:color w:val="000000"/>
                <w:sz w:val="15"/>
                <w:szCs w:val="15"/>
              </w:rPr>
            </w:pPr>
          </w:p>
        </w:tc>
      </w:tr>
      <w:tr w14:paraId="38CD4E50">
        <w:tblPrEx>
          <w:tblCellMar>
            <w:top w:w="0" w:type="dxa"/>
            <w:left w:w="108" w:type="dxa"/>
            <w:bottom w:w="0" w:type="dxa"/>
            <w:right w:w="108" w:type="dxa"/>
          </w:tblCellMar>
        </w:tblPrEx>
        <w:trPr>
          <w:trHeight w:val="11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BC288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B8A77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16B27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93A5D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004D9E">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7A6347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1EF96F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F941E">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6A4A9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5C31F40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32240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423DA0B">
            <w:pPr>
              <w:widowControl/>
              <w:spacing w:line="190" w:lineRule="exact"/>
              <w:rPr>
                <w:rFonts w:hint="eastAsia" w:ascii="宋体" w:hAnsi="宋体" w:cs="宋体"/>
                <w:color w:val="000000"/>
                <w:sz w:val="15"/>
                <w:szCs w:val="15"/>
              </w:rPr>
            </w:pPr>
          </w:p>
        </w:tc>
      </w:tr>
      <w:tr w14:paraId="642BE006">
        <w:tblPrEx>
          <w:tblCellMar>
            <w:top w:w="0" w:type="dxa"/>
            <w:left w:w="108" w:type="dxa"/>
            <w:bottom w:w="0" w:type="dxa"/>
            <w:right w:w="108" w:type="dxa"/>
          </w:tblCellMar>
        </w:tblPrEx>
        <w:trPr>
          <w:trHeight w:val="15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C9976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B7301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6E919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D666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6310EF">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27335F">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731E41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6C531">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F088FF">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A05EEE">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616EB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5E45FAC">
            <w:pPr>
              <w:widowControl/>
              <w:spacing w:line="190" w:lineRule="exact"/>
              <w:rPr>
                <w:rFonts w:hint="eastAsia" w:ascii="宋体" w:hAnsi="宋体" w:cs="宋体"/>
                <w:color w:val="000000"/>
                <w:sz w:val="15"/>
                <w:szCs w:val="15"/>
              </w:rPr>
            </w:pPr>
          </w:p>
        </w:tc>
      </w:tr>
      <w:tr w14:paraId="1A52B4E3">
        <w:tblPrEx>
          <w:tblCellMar>
            <w:top w:w="0" w:type="dxa"/>
            <w:left w:w="108" w:type="dxa"/>
            <w:bottom w:w="0" w:type="dxa"/>
            <w:right w:w="108" w:type="dxa"/>
          </w:tblCellMar>
        </w:tblPrEx>
        <w:trPr>
          <w:trHeight w:val="19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42099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88180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6700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5089C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D9D76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CE7337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BC8C2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A43CF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C7E4C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950F0C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3BD4D2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C31EF7">
            <w:pPr>
              <w:widowControl/>
              <w:spacing w:line="190" w:lineRule="exact"/>
              <w:rPr>
                <w:rFonts w:hint="eastAsia" w:ascii="宋体" w:hAnsi="宋体" w:cs="宋体"/>
                <w:color w:val="000000"/>
                <w:sz w:val="15"/>
                <w:szCs w:val="15"/>
              </w:rPr>
            </w:pPr>
          </w:p>
        </w:tc>
      </w:tr>
      <w:tr w14:paraId="24679B03">
        <w:tblPrEx>
          <w:tblCellMar>
            <w:top w:w="0" w:type="dxa"/>
            <w:left w:w="108" w:type="dxa"/>
            <w:bottom w:w="0" w:type="dxa"/>
            <w:right w:w="108" w:type="dxa"/>
          </w:tblCellMar>
        </w:tblPrEx>
        <w:trPr>
          <w:trHeight w:val="17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DB471B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ADDF3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慈善组织未依法报送年度工作报告、财务会计报告或者报备募捐方案的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B8E2FD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3F8ED0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《中华人民共和国慈善法》第一百一十条第一款第（八）项　慈善组织有下列情形之一的，由民政部门予以警告、责令限期改正；逾期不改正的，责令限期停止活动并进行整改：（八）未依法报送年度工作报告、财务会计报告或者报备募捐方案的。</w:t>
            </w:r>
          </w:p>
          <w:p w14:paraId="35CDA9FA">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《慈善组织公开募捐管理办法》（中华人民共和国民政部令第74号）第二款 未按照本办法报备募捐方案的，按照慈善法第一百一十条进行处理。</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CE7051">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《中华人民共和国慈善法》第一百一十条第一款第（八）项　慈善组织有下列情形之一的，由民政部门予以警告、责令限期改正；逾期不改正的，责令限期停止活动并进行整改：（八）未依法报送年度工作报告、财务会计报告或者报备募捐方案的。第一百一十条第三款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p w14:paraId="71E38554">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《慈善组织公开募捐管理办法》（中华人民共和国民政部令第74号）第二款 未按照本办法报备募捐方案的，按照慈善法第一百一十条进行处理。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51A6DD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93A0B0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07CE4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1B386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66F30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52E2BA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6716382">
            <w:pPr>
              <w:widowControl/>
              <w:spacing w:line="190" w:lineRule="exact"/>
              <w:rPr>
                <w:rFonts w:hint="eastAsia" w:ascii="宋体" w:hAnsi="宋体" w:cs="宋体"/>
                <w:color w:val="000000"/>
                <w:sz w:val="15"/>
                <w:szCs w:val="15"/>
              </w:rPr>
            </w:pPr>
          </w:p>
        </w:tc>
      </w:tr>
      <w:tr w14:paraId="399AA70C">
        <w:tblPrEx>
          <w:tblCellMar>
            <w:top w:w="0" w:type="dxa"/>
            <w:left w:w="108" w:type="dxa"/>
            <w:bottom w:w="0" w:type="dxa"/>
            <w:right w:w="108" w:type="dxa"/>
          </w:tblCellMar>
        </w:tblPrEx>
        <w:trPr>
          <w:trHeight w:val="14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6EA52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0534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62ECD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1E12C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3544E9">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7265343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789B2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7776A5">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E740DE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0E53F7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A9F16B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A1D9086">
            <w:pPr>
              <w:widowControl/>
              <w:spacing w:line="190" w:lineRule="exact"/>
              <w:rPr>
                <w:rFonts w:hint="eastAsia" w:ascii="宋体" w:hAnsi="宋体" w:cs="宋体"/>
                <w:color w:val="000000"/>
                <w:sz w:val="15"/>
                <w:szCs w:val="15"/>
              </w:rPr>
            </w:pPr>
          </w:p>
        </w:tc>
      </w:tr>
      <w:tr w14:paraId="312B8DFC">
        <w:tblPrEx>
          <w:tblCellMar>
            <w:top w:w="0" w:type="dxa"/>
            <w:left w:w="108" w:type="dxa"/>
            <w:bottom w:w="0" w:type="dxa"/>
            <w:right w:w="108" w:type="dxa"/>
          </w:tblCellMar>
        </w:tblPrEx>
        <w:trPr>
          <w:trHeight w:val="14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1F04B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97192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14E0A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16A94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607EF4">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81B2D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215800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B0BE78">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FEE301">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3BF048">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65D08B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FBCB93">
            <w:pPr>
              <w:widowControl/>
              <w:spacing w:line="190" w:lineRule="exact"/>
              <w:rPr>
                <w:rFonts w:hint="eastAsia" w:ascii="宋体" w:hAnsi="宋体" w:cs="宋体"/>
                <w:color w:val="000000"/>
                <w:sz w:val="15"/>
                <w:szCs w:val="15"/>
              </w:rPr>
            </w:pPr>
          </w:p>
        </w:tc>
      </w:tr>
      <w:tr w14:paraId="6905F691">
        <w:tblPrEx>
          <w:tblCellMar>
            <w:top w:w="0" w:type="dxa"/>
            <w:left w:w="108" w:type="dxa"/>
            <w:bottom w:w="0" w:type="dxa"/>
            <w:right w:w="108" w:type="dxa"/>
          </w:tblCellMar>
        </w:tblPrEx>
        <w:trPr>
          <w:trHeight w:val="17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EDF7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3168B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55D3C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E6786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B135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D31C3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A7A31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20C01D">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7781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7B8869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966A2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C4F2E8">
            <w:pPr>
              <w:widowControl/>
              <w:spacing w:line="190" w:lineRule="exact"/>
              <w:rPr>
                <w:rFonts w:hint="eastAsia" w:ascii="宋体" w:hAnsi="宋体" w:cs="宋体"/>
                <w:color w:val="000000"/>
                <w:sz w:val="15"/>
                <w:szCs w:val="15"/>
              </w:rPr>
            </w:pPr>
          </w:p>
        </w:tc>
      </w:tr>
      <w:tr w14:paraId="366D52A8">
        <w:tblPrEx>
          <w:tblCellMar>
            <w:top w:w="0" w:type="dxa"/>
            <w:left w:w="108" w:type="dxa"/>
            <w:bottom w:w="0" w:type="dxa"/>
            <w:right w:w="108" w:type="dxa"/>
          </w:tblCellMar>
        </w:tblPrEx>
        <w:trPr>
          <w:trHeight w:val="1660" w:hRule="atLeast"/>
        </w:trPr>
        <w:tc>
          <w:tcPr>
            <w:tcW w:w="192" w:type="pct"/>
            <w:vMerge w:val="restart"/>
            <w:tcBorders>
              <w:top w:val="nil"/>
              <w:left w:val="single" w:color="000000" w:sz="4" w:space="0"/>
              <w:bottom w:val="single" w:color="000000" w:sz="4" w:space="0"/>
              <w:right w:val="single" w:color="000000" w:sz="4" w:space="0"/>
            </w:tcBorders>
            <w:noWrap w:val="0"/>
            <w:vAlign w:val="center"/>
          </w:tcPr>
          <w:p w14:paraId="69E8B31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99CB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慈善组织泄露捐赠人、志愿者、受益人个人隐私以及捐赠人、慈善信托的委托人不同意公开的姓名、名称、住所、通讯方式等信息的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60A990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49BA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《中华人民共和国慈善法》第一百一十条第一款第（九）项　慈善组织有下列情形之一的，由民政部门予以警告、责令限期改正；逾期不改正的，责令限期停止活动并进行整改：（九）泄露捐赠人、志愿者、受益人个人隐私以及捐赠人、慈善信托的委托人不同意公开的姓名、名称、住所、通讯方式等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7EB643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《中华人民共和国慈善法》第一百一十条第一款第（九）项　慈善组织有下列情形之一的，由民政部门予以警告、责令限期改正；逾期不改正的，责令限期停止活动并进行整改：（九）泄露捐赠人、志愿者、受益人个人隐私以及捐赠人、慈善信托的委托人不同意公开的姓名、名称、住所、通讯方式等信息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C9BC21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983F6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B3C6B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42C5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1A5F12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8260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FBC80E2">
            <w:pPr>
              <w:widowControl/>
              <w:spacing w:line="190" w:lineRule="exact"/>
              <w:rPr>
                <w:rFonts w:hint="eastAsia" w:ascii="宋体" w:hAnsi="宋体" w:cs="宋体"/>
                <w:color w:val="000000"/>
                <w:sz w:val="15"/>
                <w:szCs w:val="15"/>
              </w:rPr>
            </w:pPr>
          </w:p>
        </w:tc>
      </w:tr>
      <w:tr w14:paraId="5911C4F9">
        <w:tblPrEx>
          <w:tblCellMar>
            <w:top w:w="0" w:type="dxa"/>
            <w:left w:w="108" w:type="dxa"/>
            <w:bottom w:w="0" w:type="dxa"/>
            <w:right w:w="108" w:type="dxa"/>
          </w:tblCellMar>
        </w:tblPrEx>
        <w:trPr>
          <w:trHeight w:val="144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01F4670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E87A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0B2A6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839A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53A31">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14AEAB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DE952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835C7F">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DD53D9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B7F246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85D5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D8F7D6E">
            <w:pPr>
              <w:widowControl/>
              <w:spacing w:line="190" w:lineRule="exact"/>
              <w:rPr>
                <w:rFonts w:hint="eastAsia" w:ascii="宋体" w:hAnsi="宋体" w:cs="宋体"/>
                <w:color w:val="000000"/>
                <w:sz w:val="15"/>
                <w:szCs w:val="15"/>
              </w:rPr>
            </w:pPr>
          </w:p>
        </w:tc>
      </w:tr>
      <w:tr w14:paraId="2665AD28">
        <w:tblPrEx>
          <w:tblCellMar>
            <w:top w:w="0" w:type="dxa"/>
            <w:left w:w="108" w:type="dxa"/>
            <w:bottom w:w="0" w:type="dxa"/>
            <w:right w:w="108" w:type="dxa"/>
          </w:tblCellMar>
        </w:tblPrEx>
        <w:trPr>
          <w:trHeight w:val="138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3A3B385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116CA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5DA54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C7397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214616">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B6C4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2D4391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56B6E">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42334">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4BCC8C">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33C80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4716A0">
            <w:pPr>
              <w:widowControl/>
              <w:spacing w:line="190" w:lineRule="exact"/>
              <w:rPr>
                <w:rFonts w:hint="eastAsia" w:ascii="宋体" w:hAnsi="宋体" w:cs="宋体"/>
                <w:color w:val="000000"/>
                <w:sz w:val="15"/>
                <w:szCs w:val="15"/>
              </w:rPr>
            </w:pPr>
          </w:p>
        </w:tc>
      </w:tr>
      <w:tr w14:paraId="4A631EC0">
        <w:tblPrEx>
          <w:tblCellMar>
            <w:top w:w="0" w:type="dxa"/>
            <w:left w:w="108" w:type="dxa"/>
            <w:bottom w:w="0" w:type="dxa"/>
            <w:right w:w="108" w:type="dxa"/>
          </w:tblCellMar>
        </w:tblPrEx>
        <w:trPr>
          <w:trHeight w:val="219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34D26B4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CBBFF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0F4E7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89004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44079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B32B5E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965F5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E660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676C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46704D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44A10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9B24AFD">
            <w:pPr>
              <w:widowControl/>
              <w:spacing w:line="190" w:lineRule="exact"/>
              <w:rPr>
                <w:rFonts w:hint="eastAsia" w:ascii="宋体" w:hAnsi="宋体" w:cs="宋体"/>
                <w:color w:val="000000"/>
                <w:sz w:val="15"/>
                <w:szCs w:val="15"/>
              </w:rPr>
            </w:pPr>
          </w:p>
        </w:tc>
      </w:tr>
      <w:tr w14:paraId="43143780">
        <w:tblPrEx>
          <w:tblCellMar>
            <w:top w:w="0" w:type="dxa"/>
            <w:left w:w="108" w:type="dxa"/>
            <w:bottom w:w="0" w:type="dxa"/>
            <w:right w:w="108" w:type="dxa"/>
          </w:tblCellMar>
        </w:tblPrEx>
        <w:trPr>
          <w:trHeight w:val="12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DC4C56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F18F5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慈善组织违反规定泄露国家秘密、商业秘密的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0CEE3D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158BAC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《中华人民共和国慈善法》第一百一十条第二款 慈善组织违反本法规定泄露国家秘密、商业秘密的，依照有关法律的规定予以处罚。</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5F35F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《中华人民共和国慈善法》第一百一十条第二款、第三款 慈善组织违反本法规定泄露国家秘密、商业秘密的，依照有关法律的规定予以处罚。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E9AF92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24FEC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C7C5D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违反规定泄露国家秘密、商业秘密的慈善组织、直接负责的主管人员和其他直接责任人员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E9D27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1D75B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01C3F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E388304">
            <w:pPr>
              <w:widowControl/>
              <w:spacing w:line="190" w:lineRule="exact"/>
              <w:rPr>
                <w:rFonts w:hint="eastAsia" w:ascii="宋体" w:hAnsi="宋体" w:cs="宋体"/>
                <w:color w:val="000000"/>
                <w:sz w:val="15"/>
                <w:szCs w:val="15"/>
              </w:rPr>
            </w:pPr>
          </w:p>
        </w:tc>
      </w:tr>
      <w:tr w14:paraId="0EC4EB89">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63BEC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3D6A8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B8BC8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64395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3BDD7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56CBC4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36EF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FE987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77C64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DFAD4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DC018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937C82E">
            <w:pPr>
              <w:widowControl/>
              <w:spacing w:line="190" w:lineRule="exact"/>
              <w:rPr>
                <w:rFonts w:hint="eastAsia" w:ascii="宋体" w:hAnsi="宋体" w:cs="宋体"/>
                <w:color w:val="000000"/>
                <w:sz w:val="15"/>
                <w:szCs w:val="15"/>
              </w:rPr>
            </w:pPr>
          </w:p>
        </w:tc>
      </w:tr>
      <w:tr w14:paraId="7E71CC0F">
        <w:tblPrEx>
          <w:tblCellMar>
            <w:top w:w="0" w:type="dxa"/>
            <w:left w:w="108" w:type="dxa"/>
            <w:bottom w:w="0" w:type="dxa"/>
            <w:right w:w="108" w:type="dxa"/>
          </w:tblCellMar>
        </w:tblPrEx>
        <w:trPr>
          <w:trHeight w:val="36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AB06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9D31A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6E67C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8CD5C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90E15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6AB5D4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E4AE5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慈善组织违反《中华人民共和国慈善法》规定泄露国家秘密、商业秘密，经依法处理后一年内再出现此类违法行为的，或者有其他情节严重情形的。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2613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1C227C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5FC5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AF06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E21E8E">
            <w:pPr>
              <w:widowControl/>
              <w:spacing w:line="190" w:lineRule="exact"/>
              <w:rPr>
                <w:rFonts w:hint="eastAsia" w:ascii="宋体" w:hAnsi="宋体" w:cs="宋体"/>
                <w:color w:val="000000"/>
                <w:sz w:val="15"/>
                <w:szCs w:val="15"/>
              </w:rPr>
            </w:pPr>
          </w:p>
        </w:tc>
      </w:tr>
      <w:tr w14:paraId="664A9C8C">
        <w:tblPrEx>
          <w:tblCellMar>
            <w:top w:w="0" w:type="dxa"/>
            <w:left w:w="108" w:type="dxa"/>
            <w:bottom w:w="0" w:type="dxa"/>
            <w:right w:w="108" w:type="dxa"/>
          </w:tblCellMar>
        </w:tblPrEx>
        <w:trPr>
          <w:trHeight w:val="175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3808F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3616F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慈善组织开展募捐活动通过虚构事实等方式欺骗、诱导募捐对象实施捐赠的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E0D882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357BAE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《中华人民共和国慈善法》第一百一十一条第（一）项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一）通过虚构事实等方式欺骗、诱导募捐对象实施捐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EBB76C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《中华人民共和国慈善法》第一百一十一条第（一）项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一）通过虚构事实等方式欺骗、诱导募捐对象实施捐赠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8814A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E91D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9C2505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开展募捐活动通过虚构事实等方式欺骗、诱导募捐对象实施捐赠的慈善组织、直接负责的主管人员和其他直接责任人员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0EE7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AE00E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2F5CD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6F5A6F">
            <w:pPr>
              <w:widowControl/>
              <w:spacing w:line="190" w:lineRule="exact"/>
              <w:rPr>
                <w:rFonts w:hint="eastAsia" w:ascii="宋体" w:hAnsi="宋体" w:cs="宋体"/>
                <w:color w:val="000000"/>
                <w:sz w:val="15"/>
                <w:szCs w:val="15"/>
              </w:rPr>
            </w:pPr>
          </w:p>
        </w:tc>
      </w:tr>
      <w:tr w14:paraId="36C670BA">
        <w:tblPrEx>
          <w:tblCellMar>
            <w:top w:w="0" w:type="dxa"/>
            <w:left w:w="108" w:type="dxa"/>
            <w:bottom w:w="0" w:type="dxa"/>
            <w:right w:w="108" w:type="dxa"/>
          </w:tblCellMar>
        </w:tblPrEx>
        <w:trPr>
          <w:trHeight w:val="20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BD323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AB843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00D35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10157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47141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B3942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568230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8CCE2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C25E10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E1E104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73A7EA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D57ED06">
            <w:pPr>
              <w:widowControl/>
              <w:spacing w:line="190" w:lineRule="exact"/>
              <w:rPr>
                <w:rFonts w:hint="eastAsia" w:ascii="宋体" w:hAnsi="宋体" w:cs="宋体"/>
                <w:color w:val="000000"/>
                <w:sz w:val="15"/>
                <w:szCs w:val="15"/>
              </w:rPr>
            </w:pPr>
          </w:p>
        </w:tc>
      </w:tr>
      <w:tr w14:paraId="3A832E1E">
        <w:tblPrEx>
          <w:tblCellMar>
            <w:top w:w="0" w:type="dxa"/>
            <w:left w:w="108" w:type="dxa"/>
            <w:bottom w:w="0" w:type="dxa"/>
            <w:right w:w="108" w:type="dxa"/>
          </w:tblCellMar>
        </w:tblPrEx>
        <w:trPr>
          <w:trHeight w:val="29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5700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EB61A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DD538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61DB7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602FA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CFFDC1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EABFE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C3B1D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2B33A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2DE4E0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E63A4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9"/>
                <w:rFonts w:hint="default"/>
                <w:sz w:val="15"/>
                <w:szCs w:val="15"/>
                <w:lang w:bidi="ar"/>
              </w:rPr>
              <w:t>责令退还违法募集的财产，</w:t>
            </w:r>
            <w:r>
              <w:rPr>
                <w:rFonts w:hint="eastAsia" w:ascii="宋体" w:hAnsi="宋体" w:cs="宋体"/>
                <w:color w:val="000000"/>
                <w:kern w:val="0"/>
                <w:sz w:val="15"/>
                <w:szCs w:val="15"/>
                <w:lang w:bidi="ar"/>
              </w:rPr>
              <w:t>无法</w:t>
            </w:r>
            <w:r>
              <w:rPr>
                <w:rStyle w:val="19"/>
                <w:rFonts w:hint="default"/>
                <w:sz w:val="15"/>
                <w:szCs w:val="15"/>
                <w:lang w:bidi="ar"/>
              </w:rPr>
              <w:t>退还的予以收缴，</w:t>
            </w:r>
            <w:r>
              <w:rPr>
                <w:rFonts w:hint="eastAsia" w:ascii="宋体" w:hAnsi="宋体" w:cs="宋体"/>
                <w:color w:val="000000"/>
                <w:kern w:val="0"/>
                <w:sz w:val="15"/>
                <w:szCs w:val="15"/>
                <w:lang w:bidi="ar"/>
              </w:rPr>
              <w:t>没收违法所得，</w:t>
            </w:r>
            <w:r>
              <w:rPr>
                <w:rStyle w:val="19"/>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CE5A8E5">
            <w:pPr>
              <w:widowControl/>
              <w:spacing w:line="190" w:lineRule="exact"/>
              <w:rPr>
                <w:rFonts w:hint="eastAsia" w:ascii="宋体" w:hAnsi="宋体" w:cs="宋体"/>
                <w:color w:val="000000"/>
                <w:sz w:val="15"/>
                <w:szCs w:val="15"/>
              </w:rPr>
            </w:pPr>
          </w:p>
        </w:tc>
      </w:tr>
      <w:tr w14:paraId="63FF8737">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6E6868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52A467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慈善组织开展募捐活动向单位或者个人摊派或者变相摊派的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DEC6C8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34A433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《中华人民共和国慈善法》第一百一十一条第（二）项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二）向单位或者个人摊派或者变相摊派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595435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《中华人民共和国慈善法》第一百一十一条第（二）项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二）向单位或者个人摊派或者变相摊派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24B42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0648D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40D68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开展募捐活动向单位或者个人摊派或者变相摊派的慈善组织、直接负责的主管人员和其他直接责任人员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159C2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D290C7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85CAC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9B01C0">
            <w:pPr>
              <w:widowControl/>
              <w:spacing w:line="190" w:lineRule="exact"/>
              <w:rPr>
                <w:rFonts w:hint="eastAsia" w:ascii="宋体" w:hAnsi="宋体" w:cs="宋体"/>
                <w:color w:val="000000"/>
                <w:sz w:val="15"/>
                <w:szCs w:val="15"/>
              </w:rPr>
            </w:pPr>
          </w:p>
        </w:tc>
      </w:tr>
      <w:tr w14:paraId="1D527B67">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A7BFD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42D75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53595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58A33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EE81E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D270E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E08DE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63F4C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DBA5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F8D47D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6838B2">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警告，责令停止募捐活动，责令退还违法募集的财产，无法退还的予以收缴，</w:t>
            </w:r>
            <w:r>
              <w:rPr>
                <w:rFonts w:hint="eastAsia" w:ascii="宋体" w:hAnsi="宋体" w:cs="宋体"/>
                <w:color w:val="000000"/>
                <w:kern w:val="0"/>
                <w:sz w:val="15"/>
                <w:szCs w:val="15"/>
                <w:lang w:bidi="ar"/>
              </w:rPr>
              <w:t>没收违法所得，</w:t>
            </w:r>
            <w:r>
              <w:rPr>
                <w:rFonts w:hint="eastAsia" w:ascii="宋体" w:hAnsi="宋体" w:cs="宋体"/>
                <w:color w:val="000000"/>
                <w:spacing w:val="-6"/>
                <w:kern w:val="0"/>
                <w:sz w:val="15"/>
                <w:szCs w:val="15"/>
                <w:lang w:bidi="ar"/>
              </w:rPr>
              <w:t>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B97DBE">
            <w:pPr>
              <w:widowControl/>
              <w:spacing w:line="190" w:lineRule="exact"/>
              <w:rPr>
                <w:rFonts w:hint="eastAsia" w:ascii="宋体" w:hAnsi="宋体" w:cs="宋体"/>
                <w:color w:val="000000"/>
                <w:sz w:val="15"/>
                <w:szCs w:val="15"/>
              </w:rPr>
            </w:pPr>
          </w:p>
        </w:tc>
      </w:tr>
      <w:tr w14:paraId="5553F24A">
        <w:tblPrEx>
          <w:tblCellMar>
            <w:top w:w="0" w:type="dxa"/>
            <w:left w:w="108" w:type="dxa"/>
            <w:bottom w:w="0" w:type="dxa"/>
            <w:right w:w="108" w:type="dxa"/>
          </w:tblCellMar>
        </w:tblPrEx>
        <w:trPr>
          <w:trHeight w:val="27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08BD4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06434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B76A7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4576F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50C6E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F5BDF4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0C2F1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F269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9AAF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132D5B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BC796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9"/>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9"/>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D4C58CE">
            <w:pPr>
              <w:widowControl/>
              <w:spacing w:line="190" w:lineRule="exact"/>
              <w:rPr>
                <w:rFonts w:hint="eastAsia" w:ascii="宋体" w:hAnsi="宋体" w:cs="宋体"/>
                <w:color w:val="000000"/>
                <w:sz w:val="15"/>
                <w:szCs w:val="15"/>
              </w:rPr>
            </w:pPr>
          </w:p>
        </w:tc>
      </w:tr>
      <w:tr w14:paraId="06DDB273">
        <w:tblPrEx>
          <w:tblCellMar>
            <w:top w:w="0" w:type="dxa"/>
            <w:left w:w="108" w:type="dxa"/>
            <w:bottom w:w="0" w:type="dxa"/>
            <w:right w:w="108" w:type="dxa"/>
          </w:tblCellMar>
        </w:tblPrEx>
        <w:trPr>
          <w:trHeight w:val="18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A392AF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B630F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慈善组织开展募捐活动妨碍公共秩序、企业生产经营或者居民生活的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8627D4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B7301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《中华人民共和国慈善法》第一百一十一条第（三）项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三）妨碍公共秩序、企业生产经营或者居民生活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EDC11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《中华人民共和国慈善法》第一百一十一条第（三）项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三）妨碍公共秩序、企业生产经营或者居民生活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6B210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B96B9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2D3E51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开展募捐活动妨碍公共秩序、企业生产经营或者居民生活的慈善组织、直接负责的主管人员和其他直接责任人员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AAEA3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D518A8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FBB42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01557E9">
            <w:pPr>
              <w:widowControl/>
              <w:spacing w:line="190" w:lineRule="exact"/>
              <w:rPr>
                <w:rFonts w:hint="eastAsia" w:ascii="宋体" w:hAnsi="宋体" w:cs="宋体"/>
                <w:color w:val="000000"/>
                <w:sz w:val="15"/>
                <w:szCs w:val="15"/>
              </w:rPr>
            </w:pPr>
          </w:p>
        </w:tc>
      </w:tr>
      <w:tr w14:paraId="27A5071E">
        <w:tblPrEx>
          <w:tblCellMar>
            <w:top w:w="0" w:type="dxa"/>
            <w:left w:w="108" w:type="dxa"/>
            <w:bottom w:w="0" w:type="dxa"/>
            <w:right w:w="108" w:type="dxa"/>
          </w:tblCellMar>
        </w:tblPrEx>
        <w:trPr>
          <w:trHeight w:val="16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32CCC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DD5ED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5F382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E466A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6BFF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66C990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B8A3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w:t>
            </w:r>
            <w:r>
              <w:rPr>
                <w:rStyle w:val="19"/>
                <w:rFonts w:hint="default"/>
                <w:sz w:val="15"/>
                <w:szCs w:val="15"/>
                <w:lang w:bidi="ar"/>
              </w:rPr>
              <w:t>，造成较大社会危害的。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712FD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050292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89E06B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90083C6">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警告，责令停止募捐活动，责令退还违法募集的财产，无法退还的予以收缴，</w:t>
            </w:r>
            <w:r>
              <w:rPr>
                <w:rFonts w:hint="eastAsia" w:ascii="宋体" w:hAnsi="宋体" w:cs="宋体"/>
                <w:color w:val="000000"/>
                <w:kern w:val="0"/>
                <w:sz w:val="15"/>
                <w:szCs w:val="15"/>
                <w:lang w:bidi="ar"/>
              </w:rPr>
              <w:t>没收违法所得，</w:t>
            </w:r>
            <w:r>
              <w:rPr>
                <w:rFonts w:hint="eastAsia" w:ascii="宋体" w:hAnsi="宋体" w:cs="宋体"/>
                <w:color w:val="000000"/>
                <w:spacing w:val="-6"/>
                <w:kern w:val="0"/>
                <w:sz w:val="15"/>
                <w:szCs w:val="15"/>
                <w:lang w:bidi="ar"/>
              </w:rPr>
              <w:t>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3E587B">
            <w:pPr>
              <w:widowControl/>
              <w:spacing w:line="190" w:lineRule="exact"/>
              <w:rPr>
                <w:rFonts w:hint="eastAsia" w:ascii="宋体" w:hAnsi="宋体" w:cs="宋体"/>
                <w:color w:val="000000"/>
                <w:sz w:val="15"/>
                <w:szCs w:val="15"/>
              </w:rPr>
            </w:pPr>
          </w:p>
        </w:tc>
      </w:tr>
      <w:tr w14:paraId="6DA01BA6">
        <w:tblPrEx>
          <w:tblCellMar>
            <w:top w:w="0" w:type="dxa"/>
            <w:left w:w="108" w:type="dxa"/>
            <w:bottom w:w="0" w:type="dxa"/>
            <w:right w:w="108" w:type="dxa"/>
          </w:tblCellMar>
        </w:tblPrEx>
        <w:trPr>
          <w:trHeight w:val="27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7D00A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ED4E4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32EE0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8559A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B3959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27D89E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C6417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w:t>
            </w:r>
            <w:r>
              <w:rPr>
                <w:rStyle w:val="19"/>
                <w:rFonts w:hint="default"/>
                <w:sz w:val="15"/>
                <w:szCs w:val="15"/>
                <w:lang w:bidi="ar"/>
              </w:rPr>
              <w:t>，造成严重社会危害的。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5D9BD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535F8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EC2B8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99118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9"/>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9"/>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DD7B2CC">
            <w:pPr>
              <w:widowControl/>
              <w:spacing w:line="190" w:lineRule="exact"/>
              <w:rPr>
                <w:rFonts w:hint="eastAsia" w:ascii="宋体" w:hAnsi="宋体" w:cs="宋体"/>
                <w:color w:val="000000"/>
                <w:sz w:val="15"/>
                <w:szCs w:val="15"/>
              </w:rPr>
            </w:pPr>
          </w:p>
        </w:tc>
      </w:tr>
      <w:tr w14:paraId="1E8119A0">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82AAB0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C7F0A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慈善组织开展募捐活动与不具有公开募捐资格的组织或者个人合作，违反本法第二十六条规定的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1FB79F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C8F42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《中华人民共和国慈善法》第二十六条　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具有公开募捐资格的慈善组织负责对合作募得的款物进行管理和会计核算，将全部收支纳入其账户。第一百一十一条第（四）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四）与不具有公开募捐资格的组织或者个人合作，违反本法第二十六条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18EED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第一百一十一条第（四）项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四）与不具有公开募捐资格的组织或者个人合作，违反本法第二十六条规定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7AF888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D2ABB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83AFC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开展募捐活动与不具有公开募捐资格的组织或者个人合作，违反本法第二十六条规定的慈善组织、直接负责的主管人员和其他直接责任人员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D2C22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43866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E26B46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9704477">
            <w:pPr>
              <w:widowControl/>
              <w:spacing w:line="190" w:lineRule="exact"/>
              <w:rPr>
                <w:rFonts w:hint="eastAsia" w:ascii="宋体" w:hAnsi="宋体" w:cs="宋体"/>
                <w:color w:val="000000"/>
                <w:sz w:val="15"/>
                <w:szCs w:val="15"/>
              </w:rPr>
            </w:pPr>
          </w:p>
        </w:tc>
      </w:tr>
      <w:tr w14:paraId="2FC7150A">
        <w:tblPrEx>
          <w:tblCellMar>
            <w:top w:w="0" w:type="dxa"/>
            <w:left w:w="108" w:type="dxa"/>
            <w:bottom w:w="0" w:type="dxa"/>
            <w:right w:w="108" w:type="dxa"/>
          </w:tblCellMar>
        </w:tblPrEx>
        <w:trPr>
          <w:trHeight w:val="19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9AE2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4C09F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7BF2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FB064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DC5E0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D7414D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D06E4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94E49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A710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6CF607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4935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9FE6A8">
            <w:pPr>
              <w:widowControl/>
              <w:spacing w:line="190" w:lineRule="exact"/>
              <w:rPr>
                <w:rFonts w:hint="eastAsia" w:ascii="宋体" w:hAnsi="宋体" w:cs="宋体"/>
                <w:color w:val="000000"/>
                <w:sz w:val="15"/>
                <w:szCs w:val="15"/>
              </w:rPr>
            </w:pPr>
          </w:p>
        </w:tc>
      </w:tr>
      <w:tr w14:paraId="0AD16067">
        <w:tblPrEx>
          <w:tblCellMar>
            <w:top w:w="0" w:type="dxa"/>
            <w:left w:w="108" w:type="dxa"/>
            <w:bottom w:w="0" w:type="dxa"/>
            <w:right w:w="108" w:type="dxa"/>
          </w:tblCellMar>
        </w:tblPrEx>
        <w:trPr>
          <w:trHeight w:val="3051"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05A25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BDA3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9B5AD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5E825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020C6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7E6A6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D635B7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ADD52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E9A85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D44BD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ACF75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9"/>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9"/>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4B9181">
            <w:pPr>
              <w:widowControl/>
              <w:spacing w:line="190" w:lineRule="exact"/>
              <w:rPr>
                <w:rFonts w:hint="eastAsia" w:ascii="宋体" w:hAnsi="宋体" w:cs="宋体"/>
                <w:color w:val="000000"/>
                <w:sz w:val="15"/>
                <w:szCs w:val="15"/>
              </w:rPr>
            </w:pPr>
          </w:p>
        </w:tc>
      </w:tr>
      <w:tr w14:paraId="5CECEC77">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C454E9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4AF69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慈善组织开展募捐活动通过互联网开展公开募捐，违反本法第二十七条规定的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ECB2E4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410492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《中华人民共和国慈善法》第二十七条　慈善组织通过互联网开展公开募捐的，应当在国务院民政部门指定的互联网公开募捐服务平台进行，并可以同时在其网站进行。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第一百一十一条第（五）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五）通过互联网开展公开募捐，违反本法第二十七条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A1031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第一百一十一条第（五）项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五）通过互联网开展公开募捐，违反本法第二十七条规定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080F80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24121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2B153B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开展募捐活动通过互联网开展公开募捐，违反本法第二十七条规定的慈善组织、直接负责的主管人员和其他直接责任人员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FC3F4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677D5E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7139B2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C589F1">
            <w:pPr>
              <w:widowControl/>
              <w:spacing w:line="190" w:lineRule="exact"/>
              <w:rPr>
                <w:rFonts w:hint="eastAsia" w:ascii="宋体" w:hAnsi="宋体" w:cs="宋体"/>
                <w:color w:val="000000"/>
                <w:sz w:val="15"/>
                <w:szCs w:val="15"/>
              </w:rPr>
            </w:pPr>
          </w:p>
        </w:tc>
      </w:tr>
      <w:tr w14:paraId="3FF62634">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DFED8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F345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A5972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9A526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28FC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63FB57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98C2A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A2BA1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864E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FF355C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4501C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3CC348">
            <w:pPr>
              <w:widowControl/>
              <w:spacing w:line="190" w:lineRule="exact"/>
              <w:rPr>
                <w:rFonts w:hint="eastAsia" w:ascii="宋体" w:hAnsi="宋体" w:cs="宋体"/>
                <w:color w:val="000000"/>
                <w:sz w:val="15"/>
                <w:szCs w:val="15"/>
              </w:rPr>
            </w:pPr>
          </w:p>
        </w:tc>
      </w:tr>
      <w:tr w14:paraId="76D8E960">
        <w:tblPrEx>
          <w:tblCellMar>
            <w:top w:w="0" w:type="dxa"/>
            <w:left w:w="108" w:type="dxa"/>
            <w:bottom w:w="0" w:type="dxa"/>
            <w:right w:w="108" w:type="dxa"/>
          </w:tblCellMar>
        </w:tblPrEx>
        <w:trPr>
          <w:trHeight w:val="33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316EA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0D4B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CE22E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65042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E4999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54A22A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A9456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634D6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A3E5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673FAF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170427A">
            <w:pPr>
              <w:widowControl/>
              <w:spacing w:line="190" w:lineRule="exact"/>
              <w:textAlignment w:val="center"/>
              <w:rPr>
                <w:rFonts w:hint="eastAsia" w:ascii="宋体" w:hAnsi="宋体" w:cs="宋体"/>
                <w:color w:val="000000"/>
                <w:spacing w:val="-12"/>
                <w:sz w:val="15"/>
                <w:szCs w:val="15"/>
              </w:rPr>
            </w:pPr>
            <w:r>
              <w:rPr>
                <w:rFonts w:hint="eastAsia" w:ascii="宋体" w:hAnsi="宋体" w:cs="宋体"/>
                <w:color w:val="000000"/>
                <w:spacing w:val="-12"/>
                <w:kern w:val="0"/>
                <w:sz w:val="13"/>
                <w:szCs w:val="13"/>
                <w:lang w:bidi="ar"/>
              </w:rPr>
              <w:t>吊</w:t>
            </w:r>
            <w:r>
              <w:rPr>
                <w:rFonts w:hint="eastAsia" w:ascii="宋体" w:hAnsi="宋体" w:cs="宋体"/>
                <w:color w:val="000000"/>
                <w:kern w:val="0"/>
                <w:sz w:val="13"/>
                <w:szCs w:val="13"/>
                <w:lang w:bidi="ar"/>
              </w:rPr>
              <w:t>销公开募捐资格证书或者登记证书并予以公告，公开募捐资格证书被吊销的，五年内不得再次申请，</w:t>
            </w:r>
            <w:r>
              <w:rPr>
                <w:rFonts w:ascii="宋体" w:hAnsi="宋体" w:cs="宋体"/>
                <w:color w:val="000000"/>
                <w:kern w:val="0"/>
                <w:sz w:val="13"/>
                <w:szCs w:val="13"/>
                <w:lang w:bidi="ar"/>
              </w:rPr>
              <w:t>责令退还违法募集的财产，</w:t>
            </w:r>
            <w:r>
              <w:rPr>
                <w:rFonts w:hint="eastAsia" w:ascii="宋体" w:hAnsi="宋体" w:cs="宋体"/>
                <w:color w:val="000000"/>
                <w:kern w:val="0"/>
                <w:sz w:val="13"/>
                <w:szCs w:val="13"/>
                <w:lang w:bidi="ar"/>
              </w:rPr>
              <w:t>无法</w:t>
            </w:r>
            <w:r>
              <w:rPr>
                <w:rFonts w:ascii="宋体" w:hAnsi="宋体" w:cs="宋体"/>
                <w:color w:val="000000"/>
                <w:kern w:val="0"/>
                <w:sz w:val="13"/>
                <w:szCs w:val="13"/>
                <w:lang w:bidi="ar"/>
              </w:rPr>
              <w:t>退还的予以收缴，</w:t>
            </w:r>
            <w:r>
              <w:rPr>
                <w:rFonts w:hint="eastAsia" w:ascii="宋体" w:hAnsi="宋体" w:cs="宋体"/>
                <w:color w:val="000000"/>
                <w:kern w:val="0"/>
                <w:sz w:val="13"/>
                <w:szCs w:val="13"/>
                <w:lang w:bidi="ar"/>
              </w:rPr>
              <w:t>没收违法所得，</w:t>
            </w:r>
            <w:r>
              <w:rPr>
                <w:rFonts w:ascii="宋体" w:hAnsi="宋体" w:cs="宋体"/>
                <w:color w:val="000000"/>
                <w:kern w:val="0"/>
                <w:sz w:val="13"/>
                <w:szCs w:val="13"/>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C60E72">
            <w:pPr>
              <w:widowControl/>
              <w:spacing w:line="190" w:lineRule="exact"/>
              <w:rPr>
                <w:rFonts w:hint="eastAsia" w:ascii="宋体" w:hAnsi="宋体" w:cs="宋体"/>
                <w:color w:val="000000"/>
                <w:sz w:val="15"/>
                <w:szCs w:val="15"/>
              </w:rPr>
            </w:pPr>
          </w:p>
        </w:tc>
      </w:tr>
      <w:tr w14:paraId="1A8D796B">
        <w:tblPrEx>
          <w:tblCellMar>
            <w:top w:w="0" w:type="dxa"/>
            <w:left w:w="108" w:type="dxa"/>
            <w:bottom w:w="0" w:type="dxa"/>
            <w:right w:w="108" w:type="dxa"/>
          </w:tblCellMar>
        </w:tblPrEx>
        <w:trPr>
          <w:trHeight w:val="17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04597F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9FBE9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慈善组织开展募捐活动为应对重大突发事件开展公开募捐，不及时分配、使用募得款物的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FD4ED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72CA2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《中华人民共和国慈善法》第一百一十一条第（六）项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六）为应对重大突发事件开展公开募捐，不及时分配、使用募得款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96730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《中华人民共和国慈善法》第一百一十一条第（六）项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六）为应对重大突发事件开展公开募捐，不及时分配、使用募得款物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6DB2C4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85497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72B7C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开展募捐活动为应对重大突发事件开展公开募捐，不及时分配、使用募得款物的慈善组织、直接负责的主管人员和其他直接责任人员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6FA1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5FB21D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A278E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581AD0E">
            <w:pPr>
              <w:widowControl/>
              <w:spacing w:line="190" w:lineRule="exact"/>
              <w:rPr>
                <w:rFonts w:hint="eastAsia" w:ascii="宋体" w:hAnsi="宋体" w:cs="宋体"/>
                <w:color w:val="000000"/>
                <w:sz w:val="15"/>
                <w:szCs w:val="15"/>
              </w:rPr>
            </w:pPr>
          </w:p>
        </w:tc>
      </w:tr>
      <w:tr w14:paraId="6E363204">
        <w:tblPrEx>
          <w:tblCellMar>
            <w:top w:w="0" w:type="dxa"/>
            <w:left w:w="108" w:type="dxa"/>
            <w:bottom w:w="0" w:type="dxa"/>
            <w:right w:w="108" w:type="dxa"/>
          </w:tblCellMar>
        </w:tblPrEx>
        <w:trPr>
          <w:trHeight w:val="18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7ADF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8A059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80023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9B6D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F3367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B27D8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C973B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w:t>
            </w:r>
            <w:r>
              <w:rPr>
                <w:rStyle w:val="19"/>
                <w:rFonts w:hint="default"/>
                <w:sz w:val="15"/>
                <w:szCs w:val="15"/>
                <w:lang w:bidi="ar"/>
              </w:rPr>
              <w:t>，造成较大社会危害的。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0FB9F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01111C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EFCE1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4AE3A3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84E1BC">
            <w:pPr>
              <w:widowControl/>
              <w:spacing w:line="190" w:lineRule="exact"/>
              <w:rPr>
                <w:rFonts w:hint="eastAsia" w:ascii="宋体" w:hAnsi="宋体" w:cs="宋体"/>
                <w:color w:val="000000"/>
                <w:sz w:val="15"/>
                <w:szCs w:val="15"/>
              </w:rPr>
            </w:pPr>
          </w:p>
        </w:tc>
      </w:tr>
      <w:tr w14:paraId="76034C36">
        <w:tblPrEx>
          <w:tblCellMar>
            <w:top w:w="0" w:type="dxa"/>
            <w:left w:w="108" w:type="dxa"/>
            <w:bottom w:w="0" w:type="dxa"/>
            <w:right w:w="108" w:type="dxa"/>
          </w:tblCellMar>
        </w:tblPrEx>
        <w:trPr>
          <w:trHeight w:val="29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CD807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0B5C8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086F9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DE913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4D4EB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0AE34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930EEC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w:t>
            </w:r>
            <w:r>
              <w:rPr>
                <w:rStyle w:val="19"/>
                <w:rFonts w:hint="default"/>
                <w:sz w:val="15"/>
                <w:szCs w:val="15"/>
                <w:lang w:bidi="ar"/>
              </w:rPr>
              <w:t>，造成严重社会危害的。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EB1F8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6414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2B4DD2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590B1F3">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吊销公开募捐资格证书或者登记证书并予以公告，公开募捐资格证书被吊销的，五年内不得再次申请，</w:t>
            </w:r>
            <w:r>
              <w:rPr>
                <w:rStyle w:val="19"/>
                <w:rFonts w:hint="default"/>
                <w:spacing w:val="-6"/>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9"/>
                <w:rFonts w:hint="default"/>
                <w:spacing w:val="-6"/>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9124815">
            <w:pPr>
              <w:widowControl/>
              <w:spacing w:line="190" w:lineRule="exact"/>
              <w:rPr>
                <w:rFonts w:hint="eastAsia" w:ascii="宋体" w:hAnsi="宋体" w:cs="宋体"/>
                <w:color w:val="000000"/>
                <w:sz w:val="15"/>
                <w:szCs w:val="15"/>
              </w:rPr>
            </w:pPr>
          </w:p>
        </w:tc>
      </w:tr>
      <w:tr w14:paraId="1D0B46B9">
        <w:tblPrEx>
          <w:tblCellMar>
            <w:top w:w="0" w:type="dxa"/>
            <w:left w:w="108" w:type="dxa"/>
            <w:bottom w:w="0" w:type="dxa"/>
            <w:right w:w="108" w:type="dxa"/>
          </w:tblCellMar>
        </w:tblPrEx>
        <w:trPr>
          <w:trHeight w:val="16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C21070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520EB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不具有公开募捐资格的组织或者个人擅自开展公开募捐的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C660B6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3D63B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170082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094B07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78C7F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违法募集财产价值在30万元以下，造成较小社会危害的。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B333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不具有公开募捐资格的组织或者个人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6C39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69D1D0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046C5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ADFA8E7">
            <w:pPr>
              <w:widowControl/>
              <w:spacing w:line="190" w:lineRule="exact"/>
              <w:rPr>
                <w:rFonts w:hint="eastAsia" w:ascii="宋体" w:hAnsi="宋体" w:cs="宋体"/>
                <w:color w:val="000000"/>
                <w:sz w:val="15"/>
                <w:szCs w:val="15"/>
              </w:rPr>
            </w:pPr>
          </w:p>
        </w:tc>
      </w:tr>
      <w:tr w14:paraId="5126BCD4">
        <w:tblPrEx>
          <w:tblCellMar>
            <w:top w:w="0" w:type="dxa"/>
            <w:left w:w="108" w:type="dxa"/>
            <w:bottom w:w="0" w:type="dxa"/>
            <w:right w:w="108" w:type="dxa"/>
          </w:tblCellMar>
        </w:tblPrEx>
        <w:trPr>
          <w:trHeight w:val="8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D4D7D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F553D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1F58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6D586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2B9471">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35C30F1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761143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BED390">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7E2DD7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4C2438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08A0A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3031444">
            <w:pPr>
              <w:widowControl/>
              <w:spacing w:line="190" w:lineRule="exact"/>
              <w:rPr>
                <w:rFonts w:hint="eastAsia" w:ascii="宋体" w:hAnsi="宋体" w:cs="宋体"/>
                <w:color w:val="000000"/>
                <w:sz w:val="15"/>
                <w:szCs w:val="15"/>
              </w:rPr>
            </w:pPr>
          </w:p>
        </w:tc>
      </w:tr>
      <w:tr w14:paraId="3391D6D3">
        <w:tblPrEx>
          <w:tblCellMar>
            <w:top w:w="0" w:type="dxa"/>
            <w:left w:w="108" w:type="dxa"/>
            <w:bottom w:w="0" w:type="dxa"/>
            <w:right w:w="108" w:type="dxa"/>
          </w:tblCellMar>
        </w:tblPrEx>
        <w:trPr>
          <w:trHeight w:val="759"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CC49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B60D9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F3960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F3C9C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BA3566">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DB2F36">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CBE53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C4BBF2">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65B4D4">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F2F36D">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654482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73131E3">
            <w:pPr>
              <w:widowControl/>
              <w:spacing w:line="190" w:lineRule="exact"/>
              <w:rPr>
                <w:rFonts w:hint="eastAsia" w:ascii="宋体" w:hAnsi="宋体" w:cs="宋体"/>
                <w:color w:val="000000"/>
                <w:sz w:val="15"/>
                <w:szCs w:val="15"/>
              </w:rPr>
            </w:pPr>
          </w:p>
        </w:tc>
      </w:tr>
      <w:tr w14:paraId="3459CBEC">
        <w:tblPrEx>
          <w:tblCellMar>
            <w:top w:w="0" w:type="dxa"/>
            <w:left w:w="108" w:type="dxa"/>
            <w:bottom w:w="0" w:type="dxa"/>
            <w:right w:w="108" w:type="dxa"/>
          </w:tblCellMar>
        </w:tblPrEx>
        <w:trPr>
          <w:trHeight w:val="853"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EA418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5225E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31E75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CCC9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00E17">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68DD7D">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1B71AA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8BFCEA">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B09A13">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3F383D">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EF378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6054D39">
            <w:pPr>
              <w:widowControl/>
              <w:spacing w:line="190" w:lineRule="exact"/>
              <w:rPr>
                <w:rFonts w:hint="eastAsia" w:ascii="宋体" w:hAnsi="宋体" w:cs="宋体"/>
                <w:color w:val="000000"/>
                <w:sz w:val="15"/>
                <w:szCs w:val="15"/>
              </w:rPr>
            </w:pPr>
          </w:p>
        </w:tc>
      </w:tr>
      <w:tr w14:paraId="6B904068">
        <w:tblPrEx>
          <w:tblCellMar>
            <w:top w:w="0" w:type="dxa"/>
            <w:left w:w="108" w:type="dxa"/>
            <w:bottom w:w="0" w:type="dxa"/>
            <w:right w:w="108" w:type="dxa"/>
          </w:tblCellMar>
        </w:tblPrEx>
        <w:trPr>
          <w:trHeight w:val="3735" w:hRule="atLeast"/>
        </w:trPr>
        <w:tc>
          <w:tcPr>
            <w:tcW w:w="192" w:type="pct"/>
            <w:tcBorders>
              <w:top w:val="nil"/>
              <w:left w:val="single" w:color="000000" w:sz="4" w:space="0"/>
              <w:bottom w:val="single" w:color="000000" w:sz="4" w:space="0"/>
              <w:right w:val="single" w:color="000000" w:sz="4" w:space="0"/>
            </w:tcBorders>
            <w:noWrap w:val="0"/>
            <w:vAlign w:val="center"/>
          </w:tcPr>
          <w:p w14:paraId="1AEB85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21</w:t>
            </w:r>
          </w:p>
        </w:tc>
        <w:tc>
          <w:tcPr>
            <w:tcW w:w="268" w:type="pct"/>
            <w:tcBorders>
              <w:top w:val="nil"/>
              <w:left w:val="single" w:color="000000" w:sz="4" w:space="0"/>
              <w:bottom w:val="single" w:color="000000" w:sz="4" w:space="0"/>
              <w:right w:val="single" w:color="000000" w:sz="4" w:space="0"/>
            </w:tcBorders>
            <w:noWrap w:val="0"/>
            <w:vAlign w:val="center"/>
          </w:tcPr>
          <w:p w14:paraId="5F2686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互联网公开募捐服务平台违反本法第二十七条规定的</w:t>
            </w:r>
          </w:p>
        </w:tc>
        <w:tc>
          <w:tcPr>
            <w:tcW w:w="222" w:type="pct"/>
            <w:tcBorders>
              <w:top w:val="nil"/>
              <w:left w:val="single" w:color="000000" w:sz="4" w:space="0"/>
              <w:bottom w:val="single" w:color="000000" w:sz="4" w:space="0"/>
              <w:right w:val="single" w:color="000000" w:sz="4" w:space="0"/>
            </w:tcBorders>
            <w:noWrap w:val="0"/>
            <w:vAlign w:val="center"/>
          </w:tcPr>
          <w:p w14:paraId="0274599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6079CE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《中华人民共和国慈善法》第二十七条　慈善组织通过互联网开展公开募捐的，应当在国务院民政部门指定的互联网公开募捐服务平台进行，并可以同时在其网站进行。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5C2233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第一百一十四条第一款　互联网公开募捐服务平台违反本法第二十七条规定的，由省级以上人民政府民政部门责令限期改正；逾期不改正的，由国务院民政部门取消指定。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897721D">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732DC7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不提供公开募捐信息展示、捐赠支付、捐赠财产使用情况查询等服务或无正当理由拒绝为具有公开募捐资格的慈善组织提供服务，向慈善组织收费，在公开募捐信息页面插入商业广告和商业活动链接，责令限期改正，逾期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25DC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04F0DC">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F9D9EAC">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9BD76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取消指定。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4BBB5C">
            <w:pPr>
              <w:widowControl/>
              <w:spacing w:line="190" w:lineRule="exact"/>
              <w:rPr>
                <w:rFonts w:hint="eastAsia" w:ascii="宋体" w:hAnsi="宋体" w:cs="宋体"/>
                <w:color w:val="000000"/>
                <w:sz w:val="15"/>
                <w:szCs w:val="15"/>
              </w:rPr>
            </w:pPr>
          </w:p>
        </w:tc>
      </w:tr>
      <w:tr w14:paraId="0DF6BA11">
        <w:tblPrEx>
          <w:tblCellMar>
            <w:top w:w="0" w:type="dxa"/>
            <w:left w:w="108" w:type="dxa"/>
            <w:bottom w:w="0" w:type="dxa"/>
            <w:right w:w="108" w:type="dxa"/>
          </w:tblCellMar>
        </w:tblPrEx>
        <w:trPr>
          <w:trHeight w:val="25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1D4A45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6694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慈善组织不依法向捐赠人开具捐赠票据、不依法向志愿者出具志愿服务记录证明或者不及时主动向捐赠人反馈有关情况的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A85871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056D1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AC0C00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B7BD4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BA11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慈善组织不依法向志愿者出具志愿服务记录证明或者不及时主动向捐赠人反馈有关情况，并具有以下情形之一的：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614276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91D665">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F4ABE6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55B12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3361F5">
            <w:pPr>
              <w:widowControl/>
              <w:spacing w:line="190" w:lineRule="exact"/>
              <w:rPr>
                <w:rFonts w:hint="eastAsia" w:ascii="宋体" w:hAnsi="宋体" w:cs="宋体"/>
                <w:color w:val="000000"/>
                <w:sz w:val="15"/>
                <w:szCs w:val="15"/>
              </w:rPr>
            </w:pPr>
          </w:p>
        </w:tc>
      </w:tr>
      <w:tr w14:paraId="109C4555">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57989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E70FDB">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42D1D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DAB79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4A5ED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57D6F3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AFA1D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不依法向捐赠人开具捐赠票据、不依法向志愿者出具志愿服务记录证明或者不及时主动向捐赠人反馈有关情况，造成不良社会影响的。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BC1F6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293E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69C134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D95A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07F0885">
            <w:pPr>
              <w:widowControl/>
              <w:spacing w:line="190" w:lineRule="exact"/>
              <w:rPr>
                <w:rFonts w:hint="eastAsia" w:ascii="宋体" w:hAnsi="宋体" w:cs="宋体"/>
                <w:color w:val="000000"/>
                <w:sz w:val="15"/>
                <w:szCs w:val="15"/>
              </w:rPr>
            </w:pPr>
          </w:p>
        </w:tc>
      </w:tr>
      <w:tr w14:paraId="14A82F97">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6C8A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5900D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871B1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33932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AFD9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373C7F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DB3B8E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不依法向捐赠人开具捐赠票据、不依法向志愿者出具志愿服务记录证明或者不及时主动向捐赠人反馈有关情况，责令限期改正，逾期不改正，造成较大不良社会影响的。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D3C47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6E53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45453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3BA27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C990184">
            <w:pPr>
              <w:widowControl/>
              <w:spacing w:line="190" w:lineRule="exact"/>
              <w:rPr>
                <w:rFonts w:hint="eastAsia" w:ascii="宋体" w:hAnsi="宋体" w:cs="宋体"/>
                <w:color w:val="000000"/>
                <w:sz w:val="15"/>
                <w:szCs w:val="15"/>
              </w:rPr>
            </w:pPr>
          </w:p>
        </w:tc>
      </w:tr>
      <w:tr w14:paraId="10E6850D">
        <w:tblPrEx>
          <w:tblCellMar>
            <w:top w:w="0" w:type="dxa"/>
            <w:left w:w="108" w:type="dxa"/>
            <w:bottom w:w="0" w:type="dxa"/>
            <w:right w:w="108" w:type="dxa"/>
          </w:tblCellMar>
        </w:tblPrEx>
        <w:trPr>
          <w:trHeight w:val="169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5AB18C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7FBA6B3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慈善组织弄虚作假骗取税收优惠情节严重的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7CEDF0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4612DC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《中华人民共和国慈善法》第一百一十六条　慈善组织弄虚作假骗取税收优惠的，由税务机关依法查处；情节严重的，由县级以上人民政府民政部门吊销登记证书并予以公告。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0D52AB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《中华人民共和国慈善法》第一百一十六条　慈善组织弄虚作假骗取税收优惠的，由税务机关依法查处；情节严重的，由县级以上人民政府民政部门吊销登记证书并予以公告。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9101D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C9599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弄虚作假骗取税收优惠，税务机关认定情节严重的。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43D2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弄虚作假骗取税收优惠情节严重的慈善组织</w:t>
            </w:r>
          </w:p>
        </w:tc>
        <w:tc>
          <w:tcPr>
            <w:tcW w:w="279" w:type="pct"/>
            <w:tcBorders>
              <w:top w:val="single" w:color="000000" w:sz="4" w:space="0"/>
              <w:left w:val="single" w:color="000000" w:sz="4" w:space="0"/>
              <w:bottom w:val="single" w:color="000000" w:sz="4" w:space="0"/>
              <w:right w:val="single" w:color="000000" w:sz="4" w:space="0"/>
            </w:tcBorders>
            <w:noWrap/>
            <w:vAlign w:val="center"/>
          </w:tcPr>
          <w:p w14:paraId="12FBD59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1BF8B09">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796E73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0719A9C">
            <w:pPr>
              <w:widowControl/>
              <w:spacing w:line="190" w:lineRule="exact"/>
              <w:rPr>
                <w:rFonts w:hint="eastAsia" w:ascii="宋体" w:hAnsi="宋体" w:cs="宋体"/>
                <w:color w:val="000000"/>
                <w:sz w:val="15"/>
                <w:szCs w:val="15"/>
              </w:rPr>
            </w:pPr>
          </w:p>
        </w:tc>
      </w:tr>
      <w:tr w14:paraId="38C43764">
        <w:tblPrEx>
          <w:tblCellMar>
            <w:top w:w="0" w:type="dxa"/>
            <w:left w:w="108" w:type="dxa"/>
            <w:bottom w:w="0" w:type="dxa"/>
            <w:right w:w="108" w:type="dxa"/>
          </w:tblCellMar>
        </w:tblPrEx>
        <w:trPr>
          <w:trHeight w:val="2490" w:hRule="atLeast"/>
        </w:trPr>
        <w:tc>
          <w:tcPr>
            <w:tcW w:w="192" w:type="pct"/>
            <w:tcBorders>
              <w:top w:val="nil"/>
              <w:left w:val="single" w:color="000000" w:sz="4" w:space="0"/>
              <w:bottom w:val="single" w:color="000000" w:sz="4" w:space="0"/>
              <w:right w:val="single" w:color="000000" w:sz="4" w:space="0"/>
            </w:tcBorders>
            <w:noWrap w:val="0"/>
            <w:vAlign w:val="center"/>
          </w:tcPr>
          <w:p w14:paraId="4DE4BA6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24</w:t>
            </w:r>
          </w:p>
        </w:tc>
        <w:tc>
          <w:tcPr>
            <w:tcW w:w="268" w:type="pct"/>
            <w:tcBorders>
              <w:top w:val="nil"/>
              <w:left w:val="single" w:color="000000" w:sz="4" w:space="0"/>
              <w:bottom w:val="single" w:color="000000" w:sz="4" w:space="0"/>
              <w:right w:val="single" w:color="000000" w:sz="4" w:space="0"/>
            </w:tcBorders>
            <w:noWrap w:val="0"/>
            <w:vAlign w:val="center"/>
          </w:tcPr>
          <w:p w14:paraId="5C080D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慈善组织从事、资助危害国家安全或者社会公共利益活动的</w:t>
            </w:r>
          </w:p>
        </w:tc>
        <w:tc>
          <w:tcPr>
            <w:tcW w:w="222" w:type="pct"/>
            <w:tcBorders>
              <w:top w:val="nil"/>
              <w:left w:val="single" w:color="000000" w:sz="4" w:space="0"/>
              <w:bottom w:val="single" w:color="000000" w:sz="4" w:space="0"/>
              <w:right w:val="single" w:color="000000" w:sz="4" w:space="0"/>
            </w:tcBorders>
            <w:noWrap w:val="0"/>
            <w:vAlign w:val="center"/>
          </w:tcPr>
          <w:p w14:paraId="3C4394A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77573C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《中华人民共和国慈善法》第一百一十七条　慈善组织从事、资助危害国家安全或者社会公共利益活动的，由有关机关依法查处，由县级以上人民政府民政部门吊销登记证书并予以公告。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B6E4A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《中华人民共和国慈善法》第一百一十七条　慈善组织从事、资助危害国家安全或者社会公共利益活动的，由有关机关依法查处，由县级以上人民政府民政部门吊销登记证书并予以公告。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04C3A81">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A6EA6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从事、资助危害国家安全或者社会公共利益活动的。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D9DA86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从事、资助危害国家安全或者社会公共利益活动的慈善组织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C057A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534E51F">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1B563F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8FD4DC1">
            <w:pPr>
              <w:widowControl/>
              <w:spacing w:line="190" w:lineRule="exact"/>
              <w:rPr>
                <w:rFonts w:hint="eastAsia" w:ascii="宋体" w:hAnsi="宋体" w:cs="宋体"/>
                <w:color w:val="000000"/>
                <w:sz w:val="15"/>
                <w:szCs w:val="15"/>
              </w:rPr>
            </w:pPr>
          </w:p>
        </w:tc>
      </w:tr>
      <w:tr w14:paraId="75D9F138">
        <w:tblPrEx>
          <w:tblCellMar>
            <w:top w:w="0" w:type="dxa"/>
            <w:left w:w="108" w:type="dxa"/>
            <w:bottom w:w="0" w:type="dxa"/>
            <w:right w:w="108" w:type="dxa"/>
          </w:tblCellMar>
        </w:tblPrEx>
        <w:trPr>
          <w:trHeight w:val="127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D1C5A5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5FDF84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慈善信托的委托人、受托人将信托财产及其收益用于非慈善目的的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0DF6D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14588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《中华人民共和国慈善法》第一百一十八条第（一）项 慈善信托的委托人、受托人有下列情形之一的，由县级以上人民政府民政部门责令限期改正，予以警告，并没收违法所得；对直接负责的主管人员和其他直接责任人员处二万元以上二十万元以下罚款：（一）将信托财产及其收益用于非慈善目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E132E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《中华人民共和国慈善法》第一百一十八条第（一）项 慈善信托的委托人、受托人有下列情形之一的，由县级以上人民政府民政部门责令限期改正，予以警告，并没收违法所得；对直接负责的主管人员和其他直接责任人员处二万元以上二十万元以下罚款：（一）将信托财产及其收益用于非慈善目的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DAFA9A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E1D7A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将价值10万元以下的信托财产及其收益用于非慈善目的，造成较小社会危害的。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6B247A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将信托财产及其收益用于非慈善目的的慈善信托的委托人、受托人，直接负责的主管人员和其他直接责任人员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5BBE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AAA3D3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70D729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2C45C3">
            <w:pPr>
              <w:widowControl/>
              <w:spacing w:line="190" w:lineRule="exact"/>
              <w:rPr>
                <w:rFonts w:hint="eastAsia" w:ascii="宋体" w:hAnsi="宋体" w:cs="宋体"/>
                <w:color w:val="000000"/>
                <w:sz w:val="15"/>
                <w:szCs w:val="15"/>
              </w:rPr>
            </w:pPr>
          </w:p>
        </w:tc>
      </w:tr>
      <w:tr w14:paraId="427B8B63">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A0E27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54357B">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742E7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C025D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7C582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E7544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044CF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将价值10万元以上20万元以下的信托财产及其收益用于非慈善目的，造成较大社会危害的。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172F4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9B08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A1354F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7863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98F8A18">
            <w:pPr>
              <w:widowControl/>
              <w:spacing w:line="190" w:lineRule="exact"/>
              <w:rPr>
                <w:rFonts w:hint="eastAsia" w:ascii="宋体" w:hAnsi="宋体" w:cs="宋体"/>
                <w:color w:val="000000"/>
                <w:sz w:val="15"/>
                <w:szCs w:val="15"/>
              </w:rPr>
            </w:pPr>
          </w:p>
        </w:tc>
      </w:tr>
      <w:tr w14:paraId="745B0870">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4F42A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67F17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10FD5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1002E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DB982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75E1A6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F948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将价值20万元以上的信托财产及其收益用于非慈善目的，造成严重社会危害的。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32194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BFE8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83C90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192487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9B84B2">
            <w:pPr>
              <w:widowControl/>
              <w:spacing w:line="190" w:lineRule="exact"/>
              <w:rPr>
                <w:rFonts w:hint="eastAsia" w:ascii="宋体" w:hAnsi="宋体" w:cs="宋体"/>
                <w:color w:val="000000"/>
                <w:sz w:val="15"/>
                <w:szCs w:val="15"/>
              </w:rPr>
            </w:pPr>
          </w:p>
        </w:tc>
      </w:tr>
      <w:tr w14:paraId="4CB8A8E3">
        <w:tblPrEx>
          <w:tblCellMar>
            <w:top w:w="0" w:type="dxa"/>
            <w:left w:w="108" w:type="dxa"/>
            <w:bottom w:w="0" w:type="dxa"/>
            <w:right w:w="108" w:type="dxa"/>
          </w:tblCellMar>
        </w:tblPrEx>
        <w:trPr>
          <w:trHeight w:val="20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9BE9FB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1E628B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慈善信托的委托人、受托人指定或者变相指定委托人、受托人及其工作人员的利害关系人作为受益人的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912908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B5D3D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《中华人民共和国慈善法》第一百一十八条第（二）项 慈善信托的委托人、受托人有下列情形之一的，由县级以上人民政府民政部门责令限期改正，予以警告，并没收违法所得；对直接负责的主管人员和其他直接责任人员处二万元以上二十万元以下罚款：（二）指定或者变相指定委托人、受托人及其工作人员的利害关系人作为受益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2D1568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《中华人民共和国慈善法》第一百一十八条第（二）项 慈善信托的委托人、受托人有下列情形之一的，由县级以上人民政府民政部门责令限期改正，予以警告，并没收违法所得；对直接负责的主管人员和其他直接责任人员处二万元以上二十万元以下罚款：（二）指定或者变相指定委托人、受托人及其工作人员的利害关系人作为受益人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C39B6D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9FF12B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3DC20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DE7F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3ADC9D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B413F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432AF3">
            <w:pPr>
              <w:widowControl/>
              <w:spacing w:line="190" w:lineRule="exact"/>
              <w:rPr>
                <w:rFonts w:hint="eastAsia" w:ascii="宋体" w:hAnsi="宋体" w:cs="宋体"/>
                <w:color w:val="000000"/>
                <w:sz w:val="15"/>
                <w:szCs w:val="15"/>
              </w:rPr>
            </w:pPr>
          </w:p>
        </w:tc>
      </w:tr>
      <w:tr w14:paraId="1FA7A953">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F0FB5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9C01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549D6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2FEC6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55527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54AFAB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CE918C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04F03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24DC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5F6C9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6101D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333162">
            <w:pPr>
              <w:widowControl/>
              <w:spacing w:line="190" w:lineRule="exact"/>
              <w:rPr>
                <w:rFonts w:hint="eastAsia" w:ascii="宋体" w:hAnsi="宋体" w:cs="宋体"/>
                <w:color w:val="000000"/>
                <w:sz w:val="15"/>
                <w:szCs w:val="15"/>
              </w:rPr>
            </w:pPr>
          </w:p>
        </w:tc>
      </w:tr>
      <w:tr w14:paraId="41E72B09">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D210C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1EE02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AFCDE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F61F8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55B5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591198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9738DA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B34FA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DCF9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85416F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48348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F400BC">
            <w:pPr>
              <w:widowControl/>
              <w:spacing w:line="190" w:lineRule="exact"/>
              <w:rPr>
                <w:rFonts w:hint="eastAsia" w:ascii="宋体" w:hAnsi="宋体" w:cs="宋体"/>
                <w:color w:val="000000"/>
                <w:sz w:val="15"/>
                <w:szCs w:val="15"/>
              </w:rPr>
            </w:pPr>
          </w:p>
        </w:tc>
      </w:tr>
      <w:tr w14:paraId="275770DF">
        <w:tblPrEx>
          <w:tblCellMar>
            <w:top w:w="0" w:type="dxa"/>
            <w:left w:w="108" w:type="dxa"/>
            <w:bottom w:w="0" w:type="dxa"/>
            <w:right w:w="108" w:type="dxa"/>
          </w:tblCellMar>
        </w:tblPrEx>
        <w:trPr>
          <w:trHeight w:val="227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44ED12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2DC5E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慈善信托的委托人、受托人未按照规定将信托事务处理情况及财务状况向民政部门报告的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10B0A7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F3416C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《中华人民共和国慈善法》第一百一十八条第（三）项 慈善信托的委托人、受托人有下列情形之一的，由县级以上人民政府民政部门责令限期改正，予以警告，并没收违法所得；对直接负责的主管人员和其他直接责任人员处二万元以上二十万元以下罚款：（三）未按照规定将信托事务处理情况及财务状况向民政部门报告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DF2076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《中华人民共和国慈善法》第一百一十八条第（三）项 慈善信托的委托人、受托人有下列情形之一的，由县级以上人民政府民政部门责令限期改正，予以警告，并没收违法所得；对直接负责的主管人员和其他直接责任人员处二万元以上二十万元以下罚款：（三）未按照规定将信托事务处理情况及财务状况向民政部门报告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F14EB4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162A5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622A5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677CC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93AE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D9A917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E1BB70">
            <w:pPr>
              <w:widowControl/>
              <w:spacing w:line="190" w:lineRule="exact"/>
              <w:rPr>
                <w:rFonts w:hint="eastAsia" w:ascii="宋体" w:hAnsi="宋体" w:cs="宋体"/>
                <w:color w:val="000000"/>
                <w:sz w:val="15"/>
                <w:szCs w:val="15"/>
              </w:rPr>
            </w:pPr>
          </w:p>
        </w:tc>
      </w:tr>
      <w:tr w14:paraId="5E777A01">
        <w:tblPrEx>
          <w:tblCellMar>
            <w:top w:w="0" w:type="dxa"/>
            <w:left w:w="108" w:type="dxa"/>
            <w:bottom w:w="0" w:type="dxa"/>
            <w:right w:w="108" w:type="dxa"/>
          </w:tblCellMar>
        </w:tblPrEx>
        <w:trPr>
          <w:trHeight w:val="1701"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CED22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DB72C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ED143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450B4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25A24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387754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32333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D18F3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160F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134FEB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18D8E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81E1C7">
            <w:pPr>
              <w:widowControl/>
              <w:spacing w:line="190" w:lineRule="exact"/>
              <w:rPr>
                <w:rFonts w:hint="eastAsia" w:ascii="宋体" w:hAnsi="宋体" w:cs="宋体"/>
                <w:color w:val="000000"/>
                <w:sz w:val="15"/>
                <w:szCs w:val="15"/>
              </w:rPr>
            </w:pPr>
          </w:p>
        </w:tc>
      </w:tr>
      <w:tr w14:paraId="24E5E89D">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9BF28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3741F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E2665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3D28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C8C5C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73B8F4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A4A53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2C7C2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1BC50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13E354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95F71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142AC9">
            <w:pPr>
              <w:widowControl/>
              <w:spacing w:line="190" w:lineRule="exact"/>
              <w:rPr>
                <w:rFonts w:hint="eastAsia" w:ascii="宋体" w:hAnsi="宋体" w:cs="宋体"/>
                <w:color w:val="000000"/>
                <w:sz w:val="15"/>
                <w:szCs w:val="15"/>
              </w:rPr>
            </w:pPr>
          </w:p>
        </w:tc>
      </w:tr>
      <w:tr w14:paraId="5C1F9923">
        <w:tblPrEx>
          <w:tblCellMar>
            <w:top w:w="0" w:type="dxa"/>
            <w:left w:w="108" w:type="dxa"/>
            <w:bottom w:w="0" w:type="dxa"/>
            <w:right w:w="108" w:type="dxa"/>
          </w:tblCellMar>
        </w:tblPrEx>
        <w:trPr>
          <w:trHeight w:val="16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27D9B9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313C7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慈善信托的委托人、受托人违反慈善信托的年度支出或者管理费用标准的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F4AAA7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D6E00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《中华人民共和国慈善法》第一百一十八条第（四）项 慈善信托的委托人、受托人有下列情形之一的，由县级以上人民政府民政部门责令限期改正，予以警告，并没收违法所得；对直接负责的主管人员和其他直接责任人员处二万元以上二十万元以下罚款：（四）违反慈善信托的年度支出或者管理费用标准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477A9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《中华人民共和国慈善法》第一百一十八条第（四）项 慈善信托的委托人、受托人有下列情形之一的，由县级以上人民政府民政部门责令限期改正，予以警告，并没收违法所得；对直接负责的主管人员和其他直接责任人员处二万元以上二十万元以下罚款：（四）违反慈善信托的年度支出或者管理费用标准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DE4E1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844595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C9CD59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39D7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A8470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E46980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198EE89">
            <w:pPr>
              <w:widowControl/>
              <w:spacing w:line="190" w:lineRule="exact"/>
              <w:rPr>
                <w:rFonts w:hint="eastAsia" w:ascii="宋体" w:hAnsi="宋体" w:cs="宋体"/>
                <w:color w:val="000000"/>
                <w:sz w:val="15"/>
                <w:szCs w:val="15"/>
              </w:rPr>
            </w:pPr>
          </w:p>
        </w:tc>
      </w:tr>
      <w:tr w14:paraId="0CB26AB6">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82CE0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F68A5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D2AAB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63B60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646AE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06D2E7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EF6A7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6F6F5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B8850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BB897E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0EEC23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BCDEA8B">
            <w:pPr>
              <w:widowControl/>
              <w:spacing w:line="190" w:lineRule="exact"/>
              <w:rPr>
                <w:rFonts w:hint="eastAsia" w:ascii="宋体" w:hAnsi="宋体" w:cs="宋体"/>
                <w:color w:val="000000"/>
                <w:sz w:val="15"/>
                <w:szCs w:val="15"/>
              </w:rPr>
            </w:pPr>
          </w:p>
        </w:tc>
      </w:tr>
      <w:tr w14:paraId="570648B6">
        <w:tblPrEx>
          <w:tblCellMar>
            <w:top w:w="0" w:type="dxa"/>
            <w:left w:w="108" w:type="dxa"/>
            <w:bottom w:w="0" w:type="dxa"/>
            <w:right w:w="108" w:type="dxa"/>
          </w:tblCellMar>
        </w:tblPrEx>
        <w:trPr>
          <w:trHeight w:val="21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37B1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9C39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F3DF5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40829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6A15D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80E507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3BD7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FCCA7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C0AB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FB3EBD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F0538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638296">
            <w:pPr>
              <w:widowControl/>
              <w:spacing w:line="190" w:lineRule="exact"/>
              <w:rPr>
                <w:rFonts w:hint="eastAsia" w:ascii="宋体" w:hAnsi="宋体" w:cs="宋体"/>
                <w:color w:val="000000"/>
                <w:sz w:val="15"/>
                <w:szCs w:val="15"/>
              </w:rPr>
            </w:pPr>
          </w:p>
        </w:tc>
      </w:tr>
      <w:tr w14:paraId="3546A9A1">
        <w:tblPrEx>
          <w:tblCellMar>
            <w:top w:w="0" w:type="dxa"/>
            <w:left w:w="108" w:type="dxa"/>
            <w:bottom w:w="0" w:type="dxa"/>
            <w:right w:w="108" w:type="dxa"/>
          </w:tblCellMar>
        </w:tblPrEx>
        <w:trPr>
          <w:trHeight w:val="206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E39655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1CDC0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慈善信托的委托人、受托人未依法履行信息公开义务的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6DE36A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69BD3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《中华人民共和国慈善法》第一百一十八条第（五）项 慈善信托的委托人、受托人有下列情形之一的，由县级以上人民政府民政部门责令限期改正，予以警告，并没收违法所得；对直接负责的主管人员和其他直接责任人员处二万元以上二十万元以下罚款：（五）未依法履行信息公开义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D35D0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《中华人民共和国慈善法》第一百一十八条第（五）项 慈善信托的委托人、受托人有下列情形之一的，由县级以上人民政府民政部门责令限期改正，予以警告，并没收违法所得；对直接负责的主管人员和其他直接责任人员处二万元以上二十万元以下罚款：（五）未依法履行信息公开义务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024DFC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8751A7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33EDBF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未依法履行信息公开义务的慈善信托的委托人、受托人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D4446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8490A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43B3B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CB42A2E">
            <w:pPr>
              <w:widowControl/>
              <w:spacing w:line="190" w:lineRule="exact"/>
              <w:rPr>
                <w:rFonts w:hint="eastAsia" w:ascii="宋体" w:hAnsi="宋体" w:cs="宋体"/>
                <w:color w:val="000000"/>
                <w:sz w:val="15"/>
                <w:szCs w:val="15"/>
              </w:rPr>
            </w:pPr>
          </w:p>
        </w:tc>
      </w:tr>
      <w:tr w14:paraId="3D25C556">
        <w:tblPrEx>
          <w:tblCellMar>
            <w:top w:w="0" w:type="dxa"/>
            <w:left w:w="108" w:type="dxa"/>
            <w:bottom w:w="0" w:type="dxa"/>
            <w:right w:w="108" w:type="dxa"/>
          </w:tblCellMar>
        </w:tblPrEx>
        <w:trPr>
          <w:trHeight w:val="20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ACD5C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C8237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D6888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3AE3D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203E0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52F11C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48B0C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A5E88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7C0AC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4BF8C1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C624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B877081">
            <w:pPr>
              <w:widowControl/>
              <w:spacing w:line="190" w:lineRule="exact"/>
              <w:rPr>
                <w:rFonts w:hint="eastAsia" w:ascii="宋体" w:hAnsi="宋体" w:cs="宋体"/>
                <w:color w:val="000000"/>
                <w:sz w:val="15"/>
                <w:szCs w:val="15"/>
              </w:rPr>
            </w:pPr>
          </w:p>
        </w:tc>
      </w:tr>
      <w:tr w14:paraId="5D83BE81">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5B47B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08D22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52B6A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7944A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72C77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A8314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5B054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EB1D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9FB3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7485E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3A577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E9DE119">
            <w:pPr>
              <w:widowControl/>
              <w:spacing w:line="190" w:lineRule="exact"/>
              <w:rPr>
                <w:rFonts w:hint="eastAsia" w:ascii="宋体" w:hAnsi="宋体" w:cs="宋体"/>
                <w:color w:val="000000"/>
                <w:sz w:val="15"/>
                <w:szCs w:val="15"/>
              </w:rPr>
            </w:pPr>
          </w:p>
        </w:tc>
      </w:tr>
      <w:tr w14:paraId="4882EA09">
        <w:tblPrEx>
          <w:tblCellMar>
            <w:top w:w="0" w:type="dxa"/>
            <w:left w:w="108" w:type="dxa"/>
            <w:bottom w:w="0" w:type="dxa"/>
            <w:right w:w="108" w:type="dxa"/>
          </w:tblCellMar>
        </w:tblPrEx>
        <w:trPr>
          <w:trHeight w:val="1533"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76BACAD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0704FB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慈善组织伪造、变造、出租、出借公开募捐资格证书的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55AA1A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2276C92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《慈善组织公开募捐管理办法》（中华人民共和国民政部令第74号）第二十四条第（一）项 慈善组织有下列情形之一的，办理其登记的民政部门可以予以警告、责令限期改正：</w:t>
            </w:r>
          </w:p>
          <w:p w14:paraId="61DEDAC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（一）伪造、变造、出租、出借公开募捐资格证书的。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1B43CC6">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《慈善组织公开募捐管理办法》（中华人民共和国民政部令第74号）第二十四条第（一）项 慈善组织有下列情形之一的，办理其登记的民政部门可以予以警告、责令限期改正：</w:t>
            </w:r>
          </w:p>
          <w:p w14:paraId="0A149F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（一）伪造、变造、出租、出借公开募捐资格证书的。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3EF7383">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2FC29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伪造、变造、出租、出借公开募捐资格证书的。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B6F2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伪造、变造、出租、出借公开募捐资格证书的慈善组织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2C7A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DEFD14">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496B1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6650A2">
            <w:pPr>
              <w:widowControl/>
              <w:spacing w:line="190" w:lineRule="exact"/>
              <w:rPr>
                <w:rFonts w:hint="eastAsia" w:ascii="宋体" w:hAnsi="宋体" w:cs="宋体"/>
                <w:color w:val="000000"/>
                <w:sz w:val="15"/>
                <w:szCs w:val="15"/>
              </w:rPr>
            </w:pPr>
          </w:p>
        </w:tc>
      </w:tr>
      <w:tr w14:paraId="46797202">
        <w:tblPrEx>
          <w:tblCellMar>
            <w:top w:w="0" w:type="dxa"/>
            <w:left w:w="108" w:type="dxa"/>
            <w:bottom w:w="0" w:type="dxa"/>
            <w:right w:w="108" w:type="dxa"/>
          </w:tblCellMar>
        </w:tblPrEx>
        <w:trPr>
          <w:trHeight w:val="173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15D616AC">
            <w:pPr>
              <w:widowControl/>
              <w:spacing w:line="19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525A1866">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慈善组织未按照募捐方案确定的时间，超出募捐方案确定的期限、地域范围、方式进行募捐的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F0081C4">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0D20873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《慈善组织公开募捐管理办法》（中华人民共和国民政部令第74号）第二十四条第（二）项 慈善组织有下列情形之一的，办理其登记的民政部门可以予以警告、责令限期改正：</w:t>
            </w:r>
          </w:p>
          <w:p w14:paraId="2763121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（二）未按照募捐方案确定的时间，超出募捐方案确定的期限、地域范围、方式进行募捐的。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623E4078">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《慈善组织公开募捐管理办法》（中华人民共和国民政部令第74号）第二十四条第（二）项 慈善组织有下列情形之一的，办理其登记的民政部门可以予以警告、责令限期改正：</w:t>
            </w:r>
          </w:p>
          <w:p w14:paraId="42910906">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（二）未按照募捐方案确定的时间，超出募捐方案确定的期限、地域范围、方式进行募捐的。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A80A2B2">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601E85">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未按照募捐方案确定的时间，超出募捐方案确定的期限、地域范围、方式进行募捐的。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5C389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未按照募捐方案确定的时间，超出募捐方案确定的期限、地域范围、方式进行募捐的</w:t>
            </w:r>
            <w:r>
              <w:rPr>
                <w:rFonts w:hint="eastAsia" w:ascii="宋体" w:hAnsi="宋体" w:cs="宋体"/>
                <w:color w:val="000000"/>
                <w:kern w:val="0"/>
                <w:sz w:val="15"/>
                <w:szCs w:val="15"/>
                <w:lang w:bidi="ar"/>
              </w:rPr>
              <w:t>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A50690E">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226DB5E">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5E498A6">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75A4AAF">
            <w:pPr>
              <w:widowControl/>
              <w:spacing w:line="190" w:lineRule="exact"/>
              <w:rPr>
                <w:rFonts w:hint="eastAsia" w:ascii="宋体" w:hAnsi="宋体" w:cs="宋体"/>
                <w:color w:val="000000"/>
                <w:sz w:val="15"/>
                <w:szCs w:val="15"/>
              </w:rPr>
            </w:pPr>
          </w:p>
        </w:tc>
      </w:tr>
      <w:tr w14:paraId="18A20AA7">
        <w:tblPrEx>
          <w:tblCellMar>
            <w:top w:w="0" w:type="dxa"/>
            <w:left w:w="108" w:type="dxa"/>
            <w:bottom w:w="0" w:type="dxa"/>
            <w:right w:w="108" w:type="dxa"/>
          </w:tblCellMar>
        </w:tblPrEx>
        <w:trPr>
          <w:trHeight w:val="173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6ED36831">
            <w:pPr>
              <w:widowControl/>
              <w:spacing w:line="19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40FF4F5B">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慈善组织开展公开募捐未在募捐活动现场或者募捐活动载体的显著位置公布募捐活动信息的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FE1214F">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6E624B41">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《慈善组织公开募捐管理办法》（中华人民共和国民政部令第74号）第二十四条第（三）项 慈善组织有下列情形之一的，办理其登记的民政部门可以予以警告、责令限期改正：</w:t>
            </w:r>
          </w:p>
          <w:p w14:paraId="626A0DB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（三）开展公开募捐未在募捐活动现场或者募捐活动载体的显著位置公布募捐活动信息的；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576D800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《慈善组织公开募捐管理办法》（中华人民共和国民政部令第74号）第二十四条第（三）项 慈善组织有下列情形之一的，办理其登记的民政部门可以予以警告、责令限期改正：</w:t>
            </w:r>
          </w:p>
          <w:p w14:paraId="6026A6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（三）开展公开募捐未在募捐活动现场或者募捐活动载体的显著位置公布募捐活动信息的；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2EF703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3D92D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未在募捐活动现场或者募捐活动载体的显著位置公布募捐活动信息的。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DB9A1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开展公开募捐未在募捐活动现场或者募捐活动载体的显著位置公布募捐活动信息的慈善组织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05EFD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99FB46B">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16C9CD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2114CF">
            <w:pPr>
              <w:widowControl/>
              <w:spacing w:line="190" w:lineRule="exact"/>
              <w:rPr>
                <w:rFonts w:hint="eastAsia" w:ascii="宋体" w:hAnsi="宋体" w:cs="宋体"/>
                <w:color w:val="000000"/>
                <w:sz w:val="15"/>
                <w:szCs w:val="15"/>
              </w:rPr>
            </w:pPr>
          </w:p>
        </w:tc>
      </w:tr>
      <w:tr w14:paraId="6D5413B5">
        <w:tblPrEx>
          <w:tblCellMar>
            <w:top w:w="0" w:type="dxa"/>
            <w:left w:w="108" w:type="dxa"/>
            <w:bottom w:w="0" w:type="dxa"/>
            <w:right w:w="108" w:type="dxa"/>
          </w:tblCellMar>
        </w:tblPrEx>
        <w:trPr>
          <w:trHeight w:val="20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B32CE52">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6CBAD7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志愿服务组织泄露志愿者有关信息、侵害志愿服务对象个人隐私的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4ADF8B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8D278C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1.《志愿服务条例》第三十六条　志愿服务组织泄露志愿者有关信息、侵害志愿服务对象个人隐私的，由民政部门予以警告，责令限期改正；逾期不改正的，责令限期停止活动并进行整改；情节严重的，吊销登记证书并予以公告。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2.《重庆市志愿服务条例》第三十八条第（三）项 志愿服务组织有下列行为之一的，由民政部门、公安机关予以制止，责令改正；情节严重的，撤销登记；构成犯罪的，依法追究刑事责任：（三）泄露志愿者或者志愿服务对象的个人隐私等依法受保护的信息的。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FE756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1.《志愿服务条例》第三十六条　志愿服务组织泄露志愿者有关信息、侵害志愿服务对象个人隐私的，由民政部门予以警告，责令限期改正；逾期不改正的，责令限期停止活动并进行整改；情节严重的，吊销登记证书并予以公告。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2.《重庆市志愿服务条例》第三十八条第（三）项 志愿服务组织有下列行为之一的，由民政部门、公安机关予以制止，责令改正；情节严重的，撤销登记；构成犯罪的，依法追究刑事责任：（三）泄露志愿者或者志愿服务对象的个人隐私等依法受保护的信息的。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73CF0A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E4141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481E4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5F5F8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B05D18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9268CC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2A5FE54">
            <w:pPr>
              <w:widowControl/>
              <w:spacing w:line="190" w:lineRule="exact"/>
              <w:rPr>
                <w:rFonts w:hint="eastAsia" w:ascii="宋体" w:hAnsi="宋体" w:cs="宋体"/>
                <w:color w:val="000000"/>
                <w:sz w:val="15"/>
                <w:szCs w:val="15"/>
              </w:rPr>
            </w:pPr>
          </w:p>
        </w:tc>
      </w:tr>
      <w:tr w14:paraId="4D5C8E60">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26537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B9488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0B85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49600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9B0D7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F2FD1A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A6D3E0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泄露志愿者有关信息、侵害志愿服务对象个人隐私，逾期不改正，造成较大不良影响的。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F887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C020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限期停止活动并整改。</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BFE1EC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1FFAA0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限期停止活动并整改。</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B8B51C8">
            <w:pPr>
              <w:widowControl/>
              <w:spacing w:line="190" w:lineRule="exact"/>
              <w:rPr>
                <w:rFonts w:hint="eastAsia" w:ascii="宋体" w:hAnsi="宋体" w:cs="宋体"/>
                <w:color w:val="000000"/>
                <w:sz w:val="15"/>
                <w:szCs w:val="15"/>
              </w:rPr>
            </w:pPr>
          </w:p>
        </w:tc>
      </w:tr>
      <w:tr w14:paraId="2C029871">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58E85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2920B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89AAA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AFA39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DD866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5B08F6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B7F11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E7D1B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BF809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79E288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D6A03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30A123A">
            <w:pPr>
              <w:widowControl/>
              <w:spacing w:line="190" w:lineRule="exact"/>
              <w:rPr>
                <w:rFonts w:hint="eastAsia" w:ascii="宋体" w:hAnsi="宋体" w:cs="宋体"/>
                <w:color w:val="000000"/>
                <w:sz w:val="15"/>
                <w:szCs w:val="15"/>
              </w:rPr>
            </w:pPr>
          </w:p>
        </w:tc>
      </w:tr>
      <w:tr w14:paraId="2B610878">
        <w:tblPrEx>
          <w:tblCellMar>
            <w:top w:w="0" w:type="dxa"/>
            <w:left w:w="108" w:type="dxa"/>
            <w:bottom w:w="0" w:type="dxa"/>
            <w:right w:w="108" w:type="dxa"/>
          </w:tblCellMar>
        </w:tblPrEx>
        <w:trPr>
          <w:trHeight w:val="2002"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6840B21">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72FCB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志愿服务组织、志愿者向志愿服务对象收取或者变相收取报酬的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107E0E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4215D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《志愿服务条例》第三十七条　志愿服务组织、志愿者向志愿服务对象收取或者变相收取报酬的，由民政部门予以警告，责令退还收取的报酬；情节严重的，对有关组织或者个人并处所收取报酬一倍以上五倍以下的罚款。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96B5D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《志愿服务条例》第三十七条　志愿服务组织、志愿者向志愿服务对象收取或者变相收取报酬的，由民政部门予以警告，责令退还收取的报酬；情节严重的，对有关组织或者个人并处所收取报酬一倍以上五倍以下的罚款。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D6022E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1DF13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1AD87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向志愿服务对象收取或者变相收取报酬的志愿服务组织、志愿者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A1CA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8E2518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15770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3EA07B7">
            <w:pPr>
              <w:widowControl/>
              <w:spacing w:line="190" w:lineRule="exact"/>
              <w:rPr>
                <w:rFonts w:hint="eastAsia" w:ascii="宋体" w:hAnsi="宋体" w:cs="宋体"/>
                <w:color w:val="000000"/>
                <w:sz w:val="15"/>
                <w:szCs w:val="15"/>
              </w:rPr>
            </w:pPr>
          </w:p>
        </w:tc>
      </w:tr>
      <w:tr w14:paraId="538346C7">
        <w:tblPrEx>
          <w:tblCellMar>
            <w:top w:w="0" w:type="dxa"/>
            <w:left w:w="108" w:type="dxa"/>
            <w:bottom w:w="0" w:type="dxa"/>
            <w:right w:w="108" w:type="dxa"/>
          </w:tblCellMar>
        </w:tblPrEx>
        <w:trPr>
          <w:trHeight w:val="23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29234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E563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FA17A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93682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080EDE">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508A4FF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21BD6C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5A52A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2F4B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EB76CF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B3781C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警告，责令退还收取的报酬，并处所收报酬1倍以上3.8倍以下罚款。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7A4B927">
            <w:pPr>
              <w:widowControl/>
              <w:spacing w:line="190" w:lineRule="exact"/>
              <w:rPr>
                <w:rFonts w:hint="eastAsia" w:ascii="宋体" w:hAnsi="宋体" w:cs="宋体"/>
                <w:color w:val="000000"/>
                <w:sz w:val="15"/>
                <w:szCs w:val="15"/>
              </w:rPr>
            </w:pPr>
          </w:p>
        </w:tc>
      </w:tr>
      <w:tr w14:paraId="4A4EADB6">
        <w:tblPrEx>
          <w:tblCellMar>
            <w:top w:w="0" w:type="dxa"/>
            <w:left w:w="108" w:type="dxa"/>
            <w:bottom w:w="0" w:type="dxa"/>
            <w:right w:w="108" w:type="dxa"/>
          </w:tblCellMar>
        </w:tblPrEx>
        <w:trPr>
          <w:trHeight w:val="1644"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FDB2F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46190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A5500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0670A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79CBA1">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E0DDD8">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35C7C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D7BD3D">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1359C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2420E1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4C93D0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警告，责令退还收取的报酬，并处所收取报酬3.8倍以上5倍以下的罚款。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B658C9">
            <w:pPr>
              <w:widowControl/>
              <w:spacing w:line="190" w:lineRule="exact"/>
              <w:rPr>
                <w:rFonts w:hint="eastAsia" w:ascii="宋体" w:hAnsi="宋体" w:cs="宋体"/>
                <w:color w:val="000000"/>
                <w:sz w:val="15"/>
                <w:szCs w:val="15"/>
              </w:rPr>
            </w:pPr>
          </w:p>
        </w:tc>
      </w:tr>
      <w:tr w14:paraId="2E040130">
        <w:tblPrEx>
          <w:tblCellMar>
            <w:top w:w="0" w:type="dxa"/>
            <w:left w:w="108" w:type="dxa"/>
            <w:bottom w:w="0" w:type="dxa"/>
            <w:right w:w="108" w:type="dxa"/>
          </w:tblCellMar>
        </w:tblPrEx>
        <w:trPr>
          <w:trHeight w:val="22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DB34B45">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C4324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志愿服务组织不依法记录志愿服务信息或者出具志愿服务记录证明的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E2844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38187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《志愿服务条例》第三十八条　志愿服务组织不依法记录志愿服务信息或者出具志愿服务记录证明的，由民政部门予以警告，责令限期改正；逾期不改正的，责令限期停止活动，并可以向社会和有关单位通报。</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C799E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《志愿服务条例》第三十八条　志愿服务组织不依法记录志愿服务信息或者出具志愿服务记录证明的，由民政部门予以警告，责令限期改正；逾期不改正的，责令限期停止活动，并可以向社会和有关单位通报。</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4B48AF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7A750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志愿服务组织不依法记录志愿服务信息或者出具志愿服务记录证明，并具有下列情形之一的：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69737C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不依法记录志愿服务信息或者出具志愿服务记录证明的志愿服务组织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DC3C7B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DC385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D2D96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F9AE30">
            <w:pPr>
              <w:widowControl/>
              <w:spacing w:line="190" w:lineRule="exact"/>
              <w:rPr>
                <w:rFonts w:hint="eastAsia" w:ascii="宋体" w:hAnsi="宋体" w:cs="宋体"/>
                <w:color w:val="000000"/>
                <w:sz w:val="15"/>
                <w:szCs w:val="15"/>
              </w:rPr>
            </w:pPr>
          </w:p>
        </w:tc>
      </w:tr>
      <w:tr w14:paraId="366CB07F">
        <w:tblPrEx>
          <w:tblCellMar>
            <w:top w:w="0" w:type="dxa"/>
            <w:left w:w="108" w:type="dxa"/>
            <w:bottom w:w="0" w:type="dxa"/>
            <w:right w:w="108" w:type="dxa"/>
          </w:tblCellMar>
        </w:tblPrEx>
        <w:trPr>
          <w:trHeight w:val="9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C8F0C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A8F58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92657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796A9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B480D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3BFE8D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CFEFD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2次及以上不依法记录志愿服务信息或者出具志愿服务记录证明。</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DC410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C5A79D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E0A5BB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CF634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35C36CA">
            <w:pPr>
              <w:widowControl/>
              <w:spacing w:line="190" w:lineRule="exact"/>
              <w:rPr>
                <w:rFonts w:hint="eastAsia" w:ascii="宋体" w:hAnsi="宋体" w:cs="宋体"/>
                <w:color w:val="000000"/>
                <w:sz w:val="15"/>
                <w:szCs w:val="15"/>
              </w:rPr>
            </w:pPr>
          </w:p>
        </w:tc>
      </w:tr>
      <w:tr w14:paraId="76E57FEE">
        <w:tblPrEx>
          <w:tblCellMar>
            <w:top w:w="0" w:type="dxa"/>
            <w:left w:w="108" w:type="dxa"/>
            <w:bottom w:w="0" w:type="dxa"/>
            <w:right w:w="108" w:type="dxa"/>
          </w:tblCellMar>
        </w:tblPrEx>
        <w:trPr>
          <w:trHeight w:val="10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E2E93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1ABF0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B093C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2991A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29D40E">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2FCFA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05CA81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不依法记录志愿服务信息或者出具志愿服务记录证明，逾期不改正的。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C9D15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E090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07EB85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F84E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C4A8953">
            <w:pPr>
              <w:widowControl/>
              <w:spacing w:line="190" w:lineRule="exact"/>
              <w:rPr>
                <w:rFonts w:hint="eastAsia" w:ascii="宋体" w:hAnsi="宋体" w:cs="宋体"/>
                <w:color w:val="000000"/>
                <w:sz w:val="15"/>
                <w:szCs w:val="15"/>
              </w:rPr>
            </w:pPr>
          </w:p>
        </w:tc>
      </w:tr>
      <w:tr w14:paraId="61445894">
        <w:tblPrEx>
          <w:tblCellMar>
            <w:top w:w="0" w:type="dxa"/>
            <w:left w:w="108" w:type="dxa"/>
            <w:bottom w:w="0" w:type="dxa"/>
            <w:right w:w="108" w:type="dxa"/>
          </w:tblCellMar>
        </w:tblPrEx>
        <w:trPr>
          <w:trHeight w:val="320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241BB5FC">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434750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志愿服务组织利用志愿服务组织名义、标识或者以开展志愿服务为由从事营利性活动或者进行非法活动的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074D6B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D0C8B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《重庆市志愿服务条例》第三十八条第（一）项 志愿服务组织有下列行为之一的，由民政部门、公安机关予以制止，责令改正；情节严重的，撤销登记；构成犯罪的，依法追究刑事责任：（一）利用志愿服务组织名义、标识或者以开展志愿服务为由从事营利性活动或者进行非法活动的。</w:t>
            </w:r>
          </w:p>
        </w:tc>
        <w:tc>
          <w:tcPr>
            <w:tcW w:w="1204" w:type="pct"/>
            <w:tcBorders>
              <w:top w:val="single" w:color="000000" w:sz="4" w:space="0"/>
              <w:left w:val="single" w:color="000000" w:sz="4" w:space="0"/>
              <w:bottom w:val="single" w:color="000000" w:sz="4" w:space="0"/>
              <w:right w:val="single" w:color="000000" w:sz="4" w:space="0"/>
            </w:tcBorders>
            <w:noWrap/>
            <w:vAlign w:val="center"/>
          </w:tcPr>
          <w:p w14:paraId="584778A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《重庆市志愿服务条例》第三十八条第（一）项 志愿服务组织有下列行为之一的，由民政部门、公安机关予以制止，责令改正；情节严重的，撤销登记；构成犯罪的，依法追究刑事责任：（一）利用志愿服务组织名义、标识或者以开展志愿服务为由从事营利性活动或者进行非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E5FA7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5176B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利用志愿服务组织名义、标识或者以开展志愿服务为由从事营利性活动或者进行非法活动的，有违法所得，或者拒不改正的，或者造成严重不良影响的。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5390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利用志愿服务组织名义、标识或者以开展志愿服务为由从事营利性活动或者进行非法活动的志愿服务组织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9F18F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B1F4051">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6291B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A5426C5">
            <w:pPr>
              <w:widowControl/>
              <w:spacing w:line="190" w:lineRule="exact"/>
              <w:rPr>
                <w:rFonts w:hint="eastAsia" w:ascii="宋体" w:hAnsi="宋体" w:cs="宋体"/>
                <w:color w:val="000000"/>
                <w:sz w:val="15"/>
                <w:szCs w:val="15"/>
              </w:rPr>
            </w:pPr>
          </w:p>
        </w:tc>
      </w:tr>
      <w:tr w14:paraId="5D4EA441">
        <w:tblPrEx>
          <w:tblCellMar>
            <w:top w:w="0" w:type="dxa"/>
            <w:left w:w="108" w:type="dxa"/>
            <w:bottom w:w="0" w:type="dxa"/>
            <w:right w:w="108" w:type="dxa"/>
          </w:tblCellMar>
        </w:tblPrEx>
        <w:trPr>
          <w:trHeight w:val="280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43D83C7A">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37</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F5519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志愿服务组织伪造志愿服务记录、提供虚假志愿服务证明的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B5605B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075AE10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《重庆市志愿服务条例》第三十八条第（二）项 志愿服务组织有下列行为之一的，由民政部门、公安机关予以制止，责令改正；情节严重的，撤销登记；构成犯罪的，依法追究刑事责任：（二）伪造志愿服务记录、提供虚假志愿服务证明的。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2E4B70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《重庆市志愿服务条例》第三十八条第（二）项 志愿服务组织有下列行为之一的，由民政部门、公安机关予以制止，责令改正；情节严重的，撤销登记；构成犯罪的，依法追究刑事责任：（二）伪造志愿服务记录、提供虚假志愿服务证明的。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1EAA1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560F4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伪造志愿服务记录、提供虚假志愿服务证明，拒不改正的，或者造成严重不良影响的。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F237E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伪造志愿服务记录、提供虚假志愿服务证明的志愿服务组织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2A895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5260418">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940D4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5F50878">
            <w:pPr>
              <w:widowControl/>
              <w:spacing w:line="190" w:lineRule="exact"/>
              <w:rPr>
                <w:rFonts w:hint="eastAsia" w:ascii="宋体" w:hAnsi="宋体" w:cs="宋体"/>
                <w:color w:val="000000"/>
                <w:sz w:val="15"/>
                <w:szCs w:val="15"/>
              </w:rPr>
            </w:pPr>
          </w:p>
        </w:tc>
      </w:tr>
      <w:tr w14:paraId="086F4DEF">
        <w:tblPrEx>
          <w:tblCellMar>
            <w:top w:w="0" w:type="dxa"/>
            <w:left w:w="108" w:type="dxa"/>
            <w:bottom w:w="0" w:type="dxa"/>
            <w:right w:w="108" w:type="dxa"/>
          </w:tblCellMar>
        </w:tblPrEx>
        <w:trPr>
          <w:trHeight w:val="201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0BAAD2B9">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38</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3ABE7A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志愿服务组织发布虚假志愿服务信息的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1496A5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0A4E4E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《重庆市志愿服务条例》第三十八条第（四）项 志愿服务组织有下列行为之一的，由民政部门、公安机关予以制止，责令改正；情节严重的，撤销登记；构成犯罪的，依法追究刑事责任：（四）发布虚假志愿服务信息的。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61D8FB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《重庆市志愿服务条例》第三十八条第（四）项 志愿服务组织有下列行为之一的，由民政部门、公安机关予以制止，责令改正；情节严重的，撤销登记；构成犯罪的，依法追究刑事责任：（四）发布虚假志愿服务信息的。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4A233B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3F613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发布虚假志愿服务信息的，拒不改正的，或者造成严重不良影响的。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4775AF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发布虚假志愿服务信息的志愿服务组织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629165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477F1FE">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AF73DE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A9E1EE1">
            <w:pPr>
              <w:widowControl/>
              <w:spacing w:line="190" w:lineRule="exact"/>
              <w:rPr>
                <w:rFonts w:hint="eastAsia" w:ascii="宋体" w:hAnsi="宋体" w:cs="宋体"/>
                <w:color w:val="000000"/>
                <w:sz w:val="15"/>
                <w:szCs w:val="15"/>
              </w:rPr>
            </w:pPr>
          </w:p>
        </w:tc>
      </w:tr>
      <w:tr w14:paraId="20C7E4F4">
        <w:tblPrEx>
          <w:tblCellMar>
            <w:top w:w="0" w:type="dxa"/>
            <w:left w:w="108" w:type="dxa"/>
            <w:bottom w:w="0" w:type="dxa"/>
            <w:right w:w="108" w:type="dxa"/>
          </w:tblCellMar>
        </w:tblPrEx>
        <w:trPr>
          <w:trHeight w:val="2184"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43F3BE11">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39</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1C14B82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志愿服务组织未依法公开信息的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BD8ECC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4DAA05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《重庆市志愿服务条例》第三十八条第（五）项 志愿服务组织有下列行为之一的，由民政部门、公安机关予以制止，责令改正；情节严重的，撤销登记；构成犯罪的，依法追究刑事责任：（五）未依法公开信息的。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4B1D1B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《重庆市志愿服务条例》第三十八条第（五）项 志愿服务组织有下列行为之一的，由民政部门、公安机关予以制止，责令改正；情节严重的，撤销登记；构成犯罪的，依法追究刑事责任：（五）未依法公开信息的。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1F7DF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6AAE0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未依法公开信息，拒不改正的，或者造成严重不良影响的。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BD129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未依法公开信息的志愿服务组织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ADDB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24E7698">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D6AAD4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0F73D2B">
            <w:pPr>
              <w:widowControl/>
              <w:spacing w:line="190" w:lineRule="exact"/>
              <w:rPr>
                <w:rFonts w:hint="eastAsia" w:ascii="宋体" w:hAnsi="宋体" w:cs="宋体"/>
                <w:color w:val="000000"/>
                <w:sz w:val="15"/>
                <w:szCs w:val="15"/>
              </w:rPr>
            </w:pPr>
          </w:p>
        </w:tc>
      </w:tr>
      <w:tr w14:paraId="629658B0">
        <w:tblPrEx>
          <w:tblCellMar>
            <w:top w:w="0" w:type="dxa"/>
            <w:left w:w="108" w:type="dxa"/>
            <w:bottom w:w="0" w:type="dxa"/>
            <w:right w:w="108" w:type="dxa"/>
          </w:tblCellMar>
        </w:tblPrEx>
        <w:trPr>
          <w:trHeight w:val="219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3013EC2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004770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志愿服务组织接受境外经费资助，应当备案而未备案的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D71A1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23281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《重庆市志愿服务条例》第三十八条第（六）项 志愿服务组织有下列行为之一的，由民政部门、公安机关予以制止，责令改正；情节严重的，撤销登记；构成犯罪的，依法追究刑事责任：（六）接受境外经费资助，应当备案而未备案的。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DF427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《重庆市志愿服务条例》第三十八条第（六）项 志愿服务组织有下列行为之一的，由民政部门、公安机关予以制止，责令改正；情节严重的，撤销登记；构成犯罪的，依法追究刑事责任：（六）接受境外经费资助，应当备案而未备案的。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183A3A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8945C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接受境外经费资助，应当备案而未备案的，拒不改正的，或者造成严重不良影响的。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6F00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接受境外经费资助，应当备案而未备案的志愿服务组织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BB089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554857">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82750C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6718CE4">
            <w:pPr>
              <w:widowControl/>
              <w:spacing w:line="190" w:lineRule="exact"/>
              <w:rPr>
                <w:rFonts w:hint="eastAsia" w:ascii="宋体" w:hAnsi="宋体" w:cs="宋体"/>
                <w:color w:val="000000"/>
                <w:sz w:val="15"/>
                <w:szCs w:val="15"/>
              </w:rPr>
            </w:pPr>
          </w:p>
        </w:tc>
      </w:tr>
      <w:tr w14:paraId="3FE44AA8">
        <w:tblPrEx>
          <w:tblCellMar>
            <w:top w:w="0" w:type="dxa"/>
            <w:left w:w="108" w:type="dxa"/>
            <w:bottom w:w="0" w:type="dxa"/>
            <w:right w:w="108" w:type="dxa"/>
          </w:tblCellMar>
        </w:tblPrEx>
        <w:trPr>
          <w:trHeight w:val="204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3EC6FB9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64DBAA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利用志愿服务记录或者志愿服务记录证明出具进行营利性活动的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895DA1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17463D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《志愿服务记录与证明出具办法（试行）》（民政部令第67号）第二十五条　利用志愿服务记录或者志愿服务记录证明出具进行营利性活动的，民政部门可以给予警告。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77AE3A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《志愿服务记录与证明出具办法（试行）》（民政部令第67号）第二十五条　利用志愿服务记录或者志愿服务记录证明出具进行营利性活动的，民政部门可以给予警告。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EEEE7C">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C1046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利用志愿服务记录或者志愿服务记录证明出具进行营利性活动的。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2E92D0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B2ED85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7A69C35">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9B36F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031B9CE">
            <w:pPr>
              <w:widowControl/>
              <w:spacing w:line="190" w:lineRule="exact"/>
              <w:rPr>
                <w:rFonts w:hint="eastAsia" w:ascii="宋体" w:hAnsi="宋体" w:cs="宋体"/>
                <w:color w:val="000000"/>
                <w:sz w:val="15"/>
                <w:szCs w:val="15"/>
              </w:rPr>
            </w:pPr>
          </w:p>
        </w:tc>
      </w:tr>
      <w:tr w14:paraId="12F558D3">
        <w:tblPrEx>
          <w:tblCellMar>
            <w:top w:w="0" w:type="dxa"/>
            <w:left w:w="108" w:type="dxa"/>
            <w:bottom w:w="0" w:type="dxa"/>
            <w:right w:w="108" w:type="dxa"/>
          </w:tblCellMar>
        </w:tblPrEx>
        <w:trPr>
          <w:trHeight w:val="4471"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0DD3685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34AC3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社会团体在申请登记时弄虚作假骗取登记的，或者自取得《社会团体法人登记证书》之日起1年未开展活动的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9251D6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2946E5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《社会团体登记管理条例》第二十九条　社会团体在申请登记时弄虚作假，骗取登记的，或者自取得《社会团体法人登记证书》之日起1年未开展活动的，由登记管理机关予以撤销登记。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7F9E0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《社会团体登记管理条例》第二十九条　社会团体在申请登记时弄虚作假，骗取登记的，或者自取得《社会团体法人登记证书》之日起1年未开展活动的，由登记管理机关予以撤销登记。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49EF595">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9FC52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弄虚作假骗取登记，或自取得《社会团体法人登记证书》之日起1年内未开展活动的。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D449C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在申请登记时弄虚作假骗取登记的，或者自取得《社会团体法人登记证书》之日起1年未开展活动的会团体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D2D4A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3F4520B">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8A3851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898849D">
            <w:pPr>
              <w:widowControl/>
              <w:spacing w:line="190" w:lineRule="exact"/>
              <w:rPr>
                <w:rFonts w:hint="eastAsia" w:ascii="宋体" w:hAnsi="宋体" w:cs="宋体"/>
                <w:color w:val="000000"/>
                <w:sz w:val="15"/>
                <w:szCs w:val="15"/>
              </w:rPr>
            </w:pPr>
          </w:p>
        </w:tc>
      </w:tr>
      <w:tr w14:paraId="797E67FF">
        <w:tblPrEx>
          <w:tblCellMar>
            <w:top w:w="0" w:type="dxa"/>
            <w:left w:w="108" w:type="dxa"/>
            <w:bottom w:w="0" w:type="dxa"/>
            <w:right w:w="108" w:type="dxa"/>
          </w:tblCellMar>
        </w:tblPrEx>
        <w:trPr>
          <w:trHeight w:val="23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44BC8C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C09FC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涂改、出租、出借《社会团体法人登记证书》，或者出租、出借社会团体印章的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2C6788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8C6B9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09843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91913E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720E8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1项的；出租、出借《社会团体法人登记证书》、社会团体印章时间累计6个月以下的；出租、出借《社会团体法人登记证书》、社会团体印章累计2次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14B26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涂改、出租、出借《社会团体法人登记证书》，或者出租、出借社会团体印章的社会团体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BA4C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1ACFE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71EDB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AC8C9C9">
            <w:pPr>
              <w:widowControl/>
              <w:spacing w:line="190" w:lineRule="exact"/>
              <w:rPr>
                <w:rFonts w:hint="eastAsia" w:ascii="宋体" w:hAnsi="宋体" w:cs="宋体"/>
                <w:color w:val="000000"/>
                <w:sz w:val="15"/>
                <w:szCs w:val="15"/>
              </w:rPr>
            </w:pPr>
          </w:p>
        </w:tc>
      </w:tr>
      <w:tr w14:paraId="58C48973">
        <w:tblPrEx>
          <w:tblCellMar>
            <w:top w:w="0" w:type="dxa"/>
            <w:left w:w="108" w:type="dxa"/>
            <w:bottom w:w="0" w:type="dxa"/>
            <w:right w:w="108" w:type="dxa"/>
          </w:tblCellMar>
        </w:tblPrEx>
        <w:trPr>
          <w:trHeight w:val="27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597EF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635CA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868F9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AD674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C6C01F">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E11AD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295B86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2项的；出租、出借《社会团体法人登记证书》、社会团体印章时间累计6个月以上12个月以下的；出租、出借《社会团体法人登记证书》、社会团体印章累计2次以上4次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A7EE9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9246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35E212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4A295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4E6BA9">
            <w:pPr>
              <w:widowControl/>
              <w:spacing w:line="190" w:lineRule="exact"/>
              <w:rPr>
                <w:rFonts w:hint="eastAsia" w:ascii="宋体" w:hAnsi="宋体" w:cs="宋体"/>
                <w:color w:val="000000"/>
                <w:sz w:val="15"/>
                <w:szCs w:val="15"/>
              </w:rPr>
            </w:pPr>
          </w:p>
        </w:tc>
      </w:tr>
      <w:tr w14:paraId="18BED185">
        <w:tblPrEx>
          <w:tblCellMar>
            <w:top w:w="0" w:type="dxa"/>
            <w:left w:w="108" w:type="dxa"/>
            <w:bottom w:w="0" w:type="dxa"/>
            <w:right w:w="108" w:type="dxa"/>
          </w:tblCellMar>
        </w:tblPrEx>
        <w:trPr>
          <w:trHeight w:val="21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2512B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238AC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40FB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27900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82253F">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DBB33F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04CA5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3项以上的；出租、出借《社会团体法人登记证书》、社会团体印章时间累计12个月以上的；出租、出借《社会团体法人登记证书》、社会团体印章累计4次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C9BFB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E95128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229ABF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2B6E7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B41DA18">
            <w:pPr>
              <w:widowControl/>
              <w:spacing w:line="190" w:lineRule="exact"/>
              <w:rPr>
                <w:rFonts w:hint="eastAsia" w:ascii="宋体" w:hAnsi="宋体" w:cs="宋体"/>
                <w:color w:val="000000"/>
                <w:sz w:val="15"/>
                <w:szCs w:val="15"/>
              </w:rPr>
            </w:pPr>
          </w:p>
        </w:tc>
      </w:tr>
      <w:tr w14:paraId="76634E6A">
        <w:tblPrEx>
          <w:tblCellMar>
            <w:top w:w="0" w:type="dxa"/>
            <w:left w:w="108" w:type="dxa"/>
            <w:bottom w:w="0" w:type="dxa"/>
            <w:right w:w="108" w:type="dxa"/>
          </w:tblCellMar>
        </w:tblPrEx>
        <w:trPr>
          <w:trHeight w:val="20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C007A0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2A9D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社会团体超出章程规定的宗旨和业务范围进行活动的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8EEE47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8CA4B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《社会团体登记管理条例》第三十条第一款第（二）项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9C6D8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《社会团体登记管理条例》第三十条第一款第（二）项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B1D42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AD2CA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超出章程规定的宗旨和业务范围进行活动的，造成较小不良影响的；违法经营额5万元以下的；违法所得2万元以下的。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8558D3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FD244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5330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C3848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D45869">
            <w:pPr>
              <w:widowControl/>
              <w:spacing w:line="190" w:lineRule="exact"/>
              <w:rPr>
                <w:rFonts w:hint="eastAsia" w:ascii="宋体" w:hAnsi="宋体" w:cs="宋体"/>
                <w:color w:val="000000"/>
                <w:sz w:val="15"/>
                <w:szCs w:val="15"/>
              </w:rPr>
            </w:pPr>
          </w:p>
        </w:tc>
      </w:tr>
      <w:tr w14:paraId="72C34EFF">
        <w:tblPrEx>
          <w:tblCellMar>
            <w:top w:w="0" w:type="dxa"/>
            <w:left w:w="108" w:type="dxa"/>
            <w:bottom w:w="0" w:type="dxa"/>
            <w:right w:w="108" w:type="dxa"/>
          </w:tblCellMar>
        </w:tblPrEx>
        <w:trPr>
          <w:trHeight w:val="21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74D9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F7CC7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84F26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CFBF9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0F8F2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BAB291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3F487C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超出章程规定的宗旨和业务范围进行活动，造成较大不良影响的；违法经营额5万元以上10万元以下的；违法所得2万元以上5万元以下的。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F2E12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D883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717A84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68E83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EF41CEC">
            <w:pPr>
              <w:widowControl/>
              <w:spacing w:line="190" w:lineRule="exact"/>
              <w:rPr>
                <w:rFonts w:hint="eastAsia" w:ascii="宋体" w:hAnsi="宋体" w:cs="宋体"/>
                <w:color w:val="000000"/>
                <w:sz w:val="15"/>
                <w:szCs w:val="15"/>
              </w:rPr>
            </w:pPr>
          </w:p>
        </w:tc>
      </w:tr>
      <w:tr w14:paraId="651AC33C">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6B89B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FD857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C95EE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413F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0D921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4F790E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5F185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超出章程规定的宗旨和业务范围进行活动，开展的活动属于国家明令禁止或危害社会稳定的，造成严重不良影响的；违法经营额10万元以上的；违法所得5万元以上的。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33D4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7DE2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0C8A99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200A8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B2ADF55">
            <w:pPr>
              <w:widowControl/>
              <w:spacing w:line="190" w:lineRule="exact"/>
              <w:rPr>
                <w:rFonts w:hint="eastAsia" w:ascii="宋体" w:hAnsi="宋体" w:cs="宋体"/>
                <w:color w:val="000000"/>
                <w:sz w:val="15"/>
                <w:szCs w:val="15"/>
              </w:rPr>
            </w:pPr>
          </w:p>
        </w:tc>
      </w:tr>
      <w:tr w14:paraId="0B577A99">
        <w:tblPrEx>
          <w:tblCellMar>
            <w:top w:w="0" w:type="dxa"/>
            <w:left w:w="108" w:type="dxa"/>
            <w:bottom w:w="0" w:type="dxa"/>
            <w:right w:w="108" w:type="dxa"/>
          </w:tblCellMar>
        </w:tblPrEx>
        <w:trPr>
          <w:trHeight w:val="17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146EAF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981E5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社会团体拒不接受或者不按照规定接受监督检查的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586E7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AF6343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《社会团体登记管理条例》第三十条第一款第（三）项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C95D66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《社会团体登记管理条例》第三十条第一款第（三）项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ED88A0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6E67E8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1年内有1次不接受日常监督检查，或者1年未参加年检，或者1年年检不合格又未在规定期限改正的。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381DB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53B3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0D6725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4C6DDD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0C29AE2">
            <w:pPr>
              <w:widowControl/>
              <w:spacing w:line="190" w:lineRule="exact"/>
              <w:rPr>
                <w:rFonts w:hint="eastAsia" w:ascii="宋体" w:hAnsi="宋体" w:cs="宋体"/>
                <w:color w:val="000000"/>
                <w:sz w:val="15"/>
                <w:szCs w:val="15"/>
              </w:rPr>
            </w:pPr>
          </w:p>
        </w:tc>
      </w:tr>
      <w:tr w14:paraId="75660B1B">
        <w:tblPrEx>
          <w:tblCellMar>
            <w:top w:w="0" w:type="dxa"/>
            <w:left w:w="108" w:type="dxa"/>
            <w:bottom w:w="0" w:type="dxa"/>
            <w:right w:w="108" w:type="dxa"/>
          </w:tblCellMar>
        </w:tblPrEx>
        <w:trPr>
          <w:trHeight w:val="20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722D1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55CA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0EF3A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8CD43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3B85A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0E6D5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ED10B6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1年内2次不接受日常监督检查，或者连续2年未参加年检，或者连续2年中1年未参加年检及1年年检不合格，或者无视警告或责令改正的。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B5B33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4B5C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AC873B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5B9BD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420E0C">
            <w:pPr>
              <w:widowControl/>
              <w:spacing w:line="190" w:lineRule="exact"/>
              <w:rPr>
                <w:rFonts w:hint="eastAsia" w:ascii="宋体" w:hAnsi="宋体" w:cs="宋体"/>
                <w:color w:val="000000"/>
                <w:sz w:val="15"/>
                <w:szCs w:val="15"/>
              </w:rPr>
            </w:pPr>
          </w:p>
        </w:tc>
      </w:tr>
      <w:tr w14:paraId="3F5EFC0C">
        <w:tblPrEx>
          <w:tblCellMar>
            <w:top w:w="0" w:type="dxa"/>
            <w:left w:w="108" w:type="dxa"/>
            <w:bottom w:w="0" w:type="dxa"/>
            <w:right w:w="108" w:type="dxa"/>
          </w:tblCellMar>
        </w:tblPrEx>
        <w:trPr>
          <w:trHeight w:val="19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C3A29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3FB4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4C178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8445E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E10D0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676882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B3710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1年内3次不接受日常监督检查，或者连续3年未参加年检，或者连续2年未参加年检1年年检不合格，或者阻挠监督检查造成严重后果，或者在限期停止活动期满后仍拒不改正的。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A3027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DD1BA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3905E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A01DF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EA69964">
            <w:pPr>
              <w:widowControl/>
              <w:spacing w:line="190" w:lineRule="exact"/>
              <w:rPr>
                <w:rFonts w:hint="eastAsia" w:ascii="宋体" w:hAnsi="宋体" w:cs="宋体"/>
                <w:color w:val="000000"/>
                <w:sz w:val="15"/>
                <w:szCs w:val="15"/>
              </w:rPr>
            </w:pPr>
          </w:p>
        </w:tc>
      </w:tr>
      <w:tr w14:paraId="6C01685C">
        <w:tblPrEx>
          <w:tblCellMar>
            <w:top w:w="0" w:type="dxa"/>
            <w:left w:w="108" w:type="dxa"/>
            <w:bottom w:w="0" w:type="dxa"/>
            <w:right w:w="108" w:type="dxa"/>
          </w:tblCellMar>
        </w:tblPrEx>
        <w:trPr>
          <w:trHeight w:val="21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12176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DD9F1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51A23E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DB4FD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《社会团体登记管理条例》第三十条第一款第（四）项 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14E37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《社会团体登记管理条例》第三十条第一款第（四）项 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83125B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8240F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2C8C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7C9E0C2">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F45E63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1C300C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518C2F3">
            <w:pPr>
              <w:widowControl/>
              <w:spacing w:line="190" w:lineRule="exact"/>
              <w:rPr>
                <w:rFonts w:hint="eastAsia" w:ascii="宋体" w:hAnsi="宋体" w:cs="宋体"/>
                <w:color w:val="000000"/>
                <w:sz w:val="15"/>
                <w:szCs w:val="15"/>
              </w:rPr>
            </w:pPr>
          </w:p>
        </w:tc>
      </w:tr>
      <w:tr w14:paraId="1CF191CF">
        <w:tblPrEx>
          <w:tblCellMar>
            <w:top w:w="0" w:type="dxa"/>
            <w:left w:w="108" w:type="dxa"/>
            <w:bottom w:w="0" w:type="dxa"/>
            <w:right w:w="108" w:type="dxa"/>
          </w:tblCellMar>
        </w:tblPrEx>
        <w:trPr>
          <w:trHeight w:val="9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AD00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8B41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D6639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49719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12D9F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694AC5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D302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4B67F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2E461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9A18CD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AC14E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859E09">
            <w:pPr>
              <w:widowControl/>
              <w:spacing w:line="190" w:lineRule="exact"/>
              <w:rPr>
                <w:rFonts w:hint="eastAsia" w:ascii="宋体" w:hAnsi="宋体" w:cs="宋体"/>
                <w:color w:val="000000"/>
                <w:sz w:val="15"/>
                <w:szCs w:val="15"/>
              </w:rPr>
            </w:pPr>
          </w:p>
        </w:tc>
      </w:tr>
      <w:tr w14:paraId="4EACD237">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1FE2C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2F734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56BD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87546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9E140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C079D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E823D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740CF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C0FC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29C064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C3662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90742F0">
            <w:pPr>
              <w:widowControl/>
              <w:spacing w:line="190" w:lineRule="exact"/>
              <w:rPr>
                <w:rFonts w:hint="eastAsia" w:ascii="宋体" w:hAnsi="宋体" w:cs="宋体"/>
                <w:color w:val="000000"/>
                <w:sz w:val="15"/>
                <w:szCs w:val="15"/>
              </w:rPr>
            </w:pPr>
          </w:p>
        </w:tc>
      </w:tr>
      <w:tr w14:paraId="73AD435C">
        <w:tblPrEx>
          <w:tblCellMar>
            <w:top w:w="0" w:type="dxa"/>
            <w:left w:w="108" w:type="dxa"/>
            <w:bottom w:w="0" w:type="dxa"/>
            <w:right w:w="108" w:type="dxa"/>
          </w:tblCellMar>
        </w:tblPrEx>
        <w:trPr>
          <w:trHeight w:val="21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D4D9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55B44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4AA4E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A8705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20D21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BF1003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55AD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DE2D5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48EC5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CA5A4E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90812C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D360AEA">
            <w:pPr>
              <w:widowControl/>
              <w:spacing w:line="190" w:lineRule="exact"/>
              <w:rPr>
                <w:rFonts w:hint="eastAsia" w:ascii="宋体" w:hAnsi="宋体" w:cs="宋体"/>
                <w:color w:val="000000"/>
                <w:sz w:val="15"/>
                <w:szCs w:val="15"/>
              </w:rPr>
            </w:pPr>
          </w:p>
        </w:tc>
      </w:tr>
      <w:tr w14:paraId="7EE75B92">
        <w:tblPrEx>
          <w:tblCellMar>
            <w:top w:w="0" w:type="dxa"/>
            <w:left w:w="108" w:type="dxa"/>
            <w:bottom w:w="0" w:type="dxa"/>
            <w:right w:w="108" w:type="dxa"/>
          </w:tblCellMar>
        </w:tblPrEx>
        <w:trPr>
          <w:trHeight w:val="16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AC8E7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7853B1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社会团体设立分支机构的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725F4E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03F2A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《社会团体登记管理条例》第三十条第一款第（五）项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336A3F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《社会团体登记管理条例》第三十条第一款第（五）项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8BAC0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D797C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设立地域性分支机构，或在分支机构下再设立分支机构、代表机构，1个的；违法经营额5万元以下的；违法所得2万元以下的。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901F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设立分支机构的社会团体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888A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7E883F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BF5F83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583721">
            <w:pPr>
              <w:widowControl/>
              <w:spacing w:line="190" w:lineRule="exact"/>
              <w:rPr>
                <w:rFonts w:hint="eastAsia" w:ascii="宋体" w:hAnsi="宋体" w:cs="宋体"/>
                <w:color w:val="000000"/>
                <w:sz w:val="15"/>
                <w:szCs w:val="15"/>
              </w:rPr>
            </w:pPr>
          </w:p>
        </w:tc>
      </w:tr>
      <w:tr w14:paraId="1F2025DF">
        <w:tblPrEx>
          <w:tblCellMar>
            <w:top w:w="0" w:type="dxa"/>
            <w:left w:w="108" w:type="dxa"/>
            <w:bottom w:w="0" w:type="dxa"/>
            <w:right w:w="108" w:type="dxa"/>
          </w:tblCellMar>
        </w:tblPrEx>
        <w:trPr>
          <w:trHeight w:val="24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A01B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A426E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26E42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096ED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E0C4C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C8EAF4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9A220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设立地域性分支机构，或在分支机构下再设立分支机构、代表机构，累计2个以上5个以下的；违法经营额5万元以上10万元以下的；违法所得2万元以上5万元以下的。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364A6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FA860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890F42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1355D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1D64F32">
            <w:pPr>
              <w:widowControl/>
              <w:spacing w:line="190" w:lineRule="exact"/>
              <w:rPr>
                <w:rFonts w:hint="eastAsia" w:ascii="宋体" w:hAnsi="宋体" w:cs="宋体"/>
                <w:color w:val="000000"/>
                <w:sz w:val="15"/>
                <w:szCs w:val="15"/>
              </w:rPr>
            </w:pPr>
          </w:p>
        </w:tc>
      </w:tr>
      <w:tr w14:paraId="4B2920B8">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8F7F6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4216C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267EA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BDFDB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93D08E">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1429B2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33BF2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设立地域性分支机构，或在分支机构下再设立分支机构、代表机构，累计5个以上的；对分支机构、代表机构疏于管理，造成严重后果的；违法经营额10万元以上的；违法所得5万元以上的。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73349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78E6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5B442E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CDCCD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7636D9">
            <w:pPr>
              <w:widowControl/>
              <w:spacing w:line="190" w:lineRule="exact"/>
              <w:rPr>
                <w:rFonts w:hint="eastAsia" w:ascii="宋体" w:hAnsi="宋体" w:cs="宋体"/>
                <w:color w:val="000000"/>
                <w:sz w:val="15"/>
                <w:szCs w:val="15"/>
              </w:rPr>
            </w:pPr>
          </w:p>
        </w:tc>
      </w:tr>
      <w:tr w14:paraId="7E78B16A">
        <w:tblPrEx>
          <w:tblCellMar>
            <w:top w:w="0" w:type="dxa"/>
            <w:left w:w="108" w:type="dxa"/>
            <w:bottom w:w="0" w:type="dxa"/>
            <w:right w:w="108" w:type="dxa"/>
          </w:tblCellMar>
        </w:tblPrEx>
        <w:trPr>
          <w:trHeight w:val="17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FB86444">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94FC5D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社会团体从事营利性的经营活动的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A7984C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DB22B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《社会团体登记管理条例》第三十条第一款第（六）项 社会团体有下列情形之一的，由登记管理机关给予警告，责令改正，可以限期停止活动，并可以责令撤换直接负责的主管人员；情节严重的，予以撤销登记；构成犯罪的，依法追究刑事责任：(六）从事营利性的经营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08350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《社会团体登记管理条例》第三十条第一款第（六）项 社会团体有下列情形之一的，由登记管理机关给予警告，责令改正，可以限期停止活动，并可以责令撤换直接负责的主管人员；情节严重的，予以撤销登记；构成犯罪的，依法追究刑事责任：(六）从事营利性的经营活动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AFFC9A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3F8DA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从事营利性经营活动，违法经营额20万元以下的；违法所得10万元以下的。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43F491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从事营利性的经营活动的社会团体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8E6B3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91C1A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1859D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FF08533">
            <w:pPr>
              <w:widowControl/>
              <w:spacing w:line="190" w:lineRule="exact"/>
              <w:rPr>
                <w:rFonts w:hint="eastAsia" w:ascii="宋体" w:hAnsi="宋体" w:cs="宋体"/>
                <w:color w:val="000000"/>
                <w:sz w:val="15"/>
                <w:szCs w:val="15"/>
              </w:rPr>
            </w:pPr>
          </w:p>
        </w:tc>
      </w:tr>
      <w:tr w14:paraId="1FFC0896">
        <w:tblPrEx>
          <w:tblCellMar>
            <w:top w:w="0" w:type="dxa"/>
            <w:left w:w="108" w:type="dxa"/>
            <w:bottom w:w="0" w:type="dxa"/>
            <w:right w:w="108" w:type="dxa"/>
          </w:tblCellMar>
        </w:tblPrEx>
        <w:trPr>
          <w:trHeight w:val="24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3910D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8AC6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BD490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E22DF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33880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4A5314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D9FE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从事营利性经营活动，违法经营额20万元以上50万元以下的；违法所得10万元以上20万元以下的。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CAF52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14BC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C2FE64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E2C4A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AF9692">
            <w:pPr>
              <w:widowControl/>
              <w:spacing w:line="190" w:lineRule="exact"/>
              <w:rPr>
                <w:rFonts w:hint="eastAsia" w:ascii="宋体" w:hAnsi="宋体" w:cs="宋体"/>
                <w:color w:val="000000"/>
                <w:sz w:val="15"/>
                <w:szCs w:val="15"/>
              </w:rPr>
            </w:pPr>
          </w:p>
        </w:tc>
      </w:tr>
      <w:tr w14:paraId="61CDFE2A">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64DB9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C94C1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DDADB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A3B51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51302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C383F0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6F7782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从事营利性经营活动，违法经营额50万元以上的；违法所得20万元以上的。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EA117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B339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B12742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74A95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00B1BA">
            <w:pPr>
              <w:widowControl/>
              <w:spacing w:line="190" w:lineRule="exact"/>
              <w:rPr>
                <w:rFonts w:hint="eastAsia" w:ascii="宋体" w:hAnsi="宋体" w:cs="宋体"/>
                <w:color w:val="000000"/>
                <w:sz w:val="15"/>
                <w:szCs w:val="15"/>
              </w:rPr>
            </w:pPr>
          </w:p>
        </w:tc>
      </w:tr>
      <w:tr w14:paraId="7C766406">
        <w:tblPrEx>
          <w:tblCellMar>
            <w:top w:w="0" w:type="dxa"/>
            <w:left w:w="108" w:type="dxa"/>
            <w:bottom w:w="0" w:type="dxa"/>
            <w:right w:w="108" w:type="dxa"/>
          </w:tblCellMar>
        </w:tblPrEx>
        <w:trPr>
          <w:trHeight w:val="217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CFF53DC">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FB8C50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社会团体侵占、私分、挪用社会团体资产或者所接受的捐赠、资助的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E0A656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544CF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《社会团体登记管理条例》第三十条第一款第（七）项 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AB62C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《社会团体登记管理条例》第三十条第一款第（七）项 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88C01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BFB64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侵占、私分社会团体资产或者社会团体所接受的捐赠、资助数额5万元以下的；挪用社会团体资产或者社会团体所接受的捐赠、资助数额10万元以下的；违法经营额5万元以下的；违法所得2万元以下的。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CA01F4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侵占、私分、挪用社会团体资产或者所接受的捐赠、资助的社会团体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5EDA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5FD489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20D23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5E07AD">
            <w:pPr>
              <w:widowControl/>
              <w:spacing w:line="190" w:lineRule="exact"/>
              <w:rPr>
                <w:rFonts w:hint="eastAsia" w:ascii="宋体" w:hAnsi="宋体" w:cs="宋体"/>
                <w:color w:val="000000"/>
                <w:sz w:val="15"/>
                <w:szCs w:val="15"/>
              </w:rPr>
            </w:pPr>
          </w:p>
        </w:tc>
      </w:tr>
      <w:tr w14:paraId="458EC9F4">
        <w:tblPrEx>
          <w:tblCellMar>
            <w:top w:w="0" w:type="dxa"/>
            <w:left w:w="108" w:type="dxa"/>
            <w:bottom w:w="0" w:type="dxa"/>
            <w:right w:w="108" w:type="dxa"/>
          </w:tblCellMar>
        </w:tblPrEx>
        <w:trPr>
          <w:trHeight w:val="24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B2FD4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92447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34FA9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4FF16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1FA5E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E4A74A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3016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5万元以上10万元以下的；挪用社会团体资产或者社会团体所接受的捐赠、资助数额10万元以上30万元以下；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434F6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8E0B2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376925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94E46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EB8356">
            <w:pPr>
              <w:widowControl/>
              <w:spacing w:line="190" w:lineRule="exact"/>
              <w:rPr>
                <w:rFonts w:hint="eastAsia" w:ascii="宋体" w:hAnsi="宋体" w:cs="宋体"/>
                <w:color w:val="000000"/>
                <w:sz w:val="15"/>
                <w:szCs w:val="15"/>
              </w:rPr>
            </w:pPr>
          </w:p>
        </w:tc>
      </w:tr>
      <w:tr w14:paraId="062A2728">
        <w:tblPrEx>
          <w:tblCellMar>
            <w:top w:w="0" w:type="dxa"/>
            <w:left w:w="108" w:type="dxa"/>
            <w:bottom w:w="0" w:type="dxa"/>
            <w:right w:w="108" w:type="dxa"/>
          </w:tblCellMar>
        </w:tblPrEx>
        <w:trPr>
          <w:trHeight w:val="19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57C26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65270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B34F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25690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33C13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99F805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2607F3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侵占、私分社会团体资产或者社会团体所接受的捐赠、资助数额10万元以上的；挪用社会团体资产或者社会团体所接受的捐赠、资助数额30万元以上的；违法经营额10万元以上的；违法所得5万元以上的。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885ECD">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3A38B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2BB2E3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897E2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1F6F05">
            <w:pPr>
              <w:widowControl/>
              <w:spacing w:line="190" w:lineRule="exact"/>
              <w:rPr>
                <w:rFonts w:hint="eastAsia" w:ascii="宋体" w:hAnsi="宋体" w:cs="宋体"/>
                <w:color w:val="000000"/>
                <w:sz w:val="15"/>
                <w:szCs w:val="15"/>
              </w:rPr>
            </w:pPr>
          </w:p>
        </w:tc>
      </w:tr>
      <w:tr w14:paraId="567A297A">
        <w:tblPrEx>
          <w:tblCellMar>
            <w:top w:w="0" w:type="dxa"/>
            <w:left w:w="108" w:type="dxa"/>
            <w:bottom w:w="0" w:type="dxa"/>
            <w:right w:w="108" w:type="dxa"/>
          </w:tblCellMar>
        </w:tblPrEx>
        <w:trPr>
          <w:trHeight w:val="19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753B1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1D9DF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社会团体违反国家有关规定收取费用、筹集资金或者接受、使用捐赠、资助的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88F893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9E1A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《社会团体登记管理条例》第三十条第一款第（八）项 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8433E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《社会团体登记管理条例》第三十条第一款第（八）项 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第三十条第二款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C9B1B8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3F533D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按国家规定项目和标准收取费用，但未按规定出具相关票据或者履行有关手续的；违规收取费用、筹集资金或者接受、使用捐赠、资助累计10万元以下的；违法经营额5万元以下的；违法所得2万元以下的。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5BA1DB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违反国家有关规定收取费用、筹集资金或者接受、使用捐赠、资助的社会团体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5E33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07B09D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BCA9B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FBA4C4">
            <w:pPr>
              <w:widowControl/>
              <w:spacing w:line="190" w:lineRule="exact"/>
              <w:rPr>
                <w:rFonts w:hint="eastAsia" w:ascii="宋体" w:hAnsi="宋体" w:cs="宋体"/>
                <w:color w:val="000000"/>
                <w:sz w:val="15"/>
                <w:szCs w:val="15"/>
              </w:rPr>
            </w:pPr>
          </w:p>
        </w:tc>
      </w:tr>
      <w:tr w14:paraId="73E1A23A">
        <w:tblPrEx>
          <w:tblCellMar>
            <w:top w:w="0" w:type="dxa"/>
            <w:left w:w="108" w:type="dxa"/>
            <w:bottom w:w="0" w:type="dxa"/>
            <w:right w:w="108" w:type="dxa"/>
          </w:tblCellMar>
        </w:tblPrEx>
        <w:trPr>
          <w:trHeight w:val="16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350F7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46E0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4164E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C4995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03154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6A6FDD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47CBB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违规收取费用、筹集资金或者接受、使用捐赠、资助累计10万元以上50万元以下的；违规收取费用、筹集资金，存在强迫行为的；违法经营额5万元以上10万元以下的；违法所得2万元以上5万元以下的。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E7403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4D56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C512D1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196A2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359FA71">
            <w:pPr>
              <w:widowControl/>
              <w:spacing w:line="190" w:lineRule="exact"/>
              <w:rPr>
                <w:rFonts w:hint="eastAsia" w:ascii="宋体" w:hAnsi="宋体" w:cs="宋体"/>
                <w:color w:val="000000"/>
                <w:sz w:val="15"/>
                <w:szCs w:val="15"/>
              </w:rPr>
            </w:pPr>
          </w:p>
        </w:tc>
      </w:tr>
      <w:tr w14:paraId="6231FC24">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CC8AA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8FAA0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A8B4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5037C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3FFC0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1B2F71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939C6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违规收取费用、筹集资金或者接受、使用捐赠、资助累计50万元以上的；违法经营额10万元以上的；违法所得5万元以上的。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86042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0B4DA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AE25F3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F9740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B5C3B7A">
            <w:pPr>
              <w:widowControl/>
              <w:spacing w:line="190" w:lineRule="exact"/>
              <w:rPr>
                <w:rFonts w:hint="eastAsia" w:ascii="宋体" w:hAnsi="宋体" w:cs="宋体"/>
                <w:color w:val="000000"/>
                <w:sz w:val="15"/>
                <w:szCs w:val="15"/>
              </w:rPr>
            </w:pPr>
          </w:p>
        </w:tc>
      </w:tr>
      <w:tr w14:paraId="56E806AE">
        <w:tblPrEx>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5AB8BD2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198045B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社会团体筹备期间开展筹备以外的活动，或者未经登记擅自以社会团体名义进行活动，以及被撤销登记的社会团体继续以社会团体名义进行活动的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F10D30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67EEC4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5AAAA8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A8F274B">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19D87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筹备期间开展筹备以外的活动的；未经登记，擅自以社会团体名义进行活动的；被撤销登记的社会团体继续以社会团体名义进行活动的。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92E7C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筹备期间开展筹备以外的活动，或者未经登记擅自以社会团体名义进行活动，以及被撤销登记的社会团体继续以社会团体名义进行活动的组织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94DC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027EF58">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8AD89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21BA61D">
            <w:pPr>
              <w:widowControl/>
              <w:spacing w:line="190" w:lineRule="exact"/>
              <w:rPr>
                <w:rFonts w:hint="eastAsia" w:ascii="宋体" w:hAnsi="宋体" w:cs="宋体"/>
                <w:color w:val="000000"/>
                <w:sz w:val="15"/>
                <w:szCs w:val="15"/>
              </w:rPr>
            </w:pPr>
          </w:p>
        </w:tc>
      </w:tr>
      <w:tr w14:paraId="5F2F1027">
        <w:tblPrEx>
          <w:tblCellMar>
            <w:top w:w="0" w:type="dxa"/>
            <w:left w:w="108" w:type="dxa"/>
            <w:bottom w:w="0" w:type="dxa"/>
            <w:right w:w="108" w:type="dxa"/>
          </w:tblCellMar>
        </w:tblPrEx>
        <w:trPr>
          <w:trHeight w:val="229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7D5C704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5593E3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民办非企业单位在申请登记时弄虚作假，骗取登记，或者业务主管单位撤销批准的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C3645A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E4895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《民办非企业单位登记管理暂行条例》第二十四条 民办非企业单位在申请登记时弄虚作假，骗取登记的，或者业务主管单位撤销批准的，由登记管理机关予以撤销登记。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0E21328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《民办非企业单位登记管理暂行条例》第二十四条 民办非企业单位在申请登记时弄虚作假，骗取登记的，或者业务主管单位撤销批准的，由登记管理机关予以撤销登记。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266FAE3">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4B7DCF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申请登记时弄虚作假，骗取登记的，或者业务主管单位撤销批准的。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79DF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在申请登记时弄虚作假，骗取登记，或者业务主管单位撤销批准的民办非企业单位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E7F62D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145CAF">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5FCDF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87C5DFC">
            <w:pPr>
              <w:widowControl/>
              <w:spacing w:line="190" w:lineRule="exact"/>
              <w:rPr>
                <w:rFonts w:hint="eastAsia" w:ascii="宋体" w:hAnsi="宋体" w:cs="宋体"/>
                <w:color w:val="000000"/>
                <w:sz w:val="15"/>
                <w:szCs w:val="15"/>
              </w:rPr>
            </w:pPr>
          </w:p>
        </w:tc>
      </w:tr>
      <w:tr w14:paraId="7FC1472B">
        <w:tblPrEx>
          <w:tblCellMar>
            <w:top w:w="0" w:type="dxa"/>
            <w:left w:w="108" w:type="dxa"/>
            <w:bottom w:w="0" w:type="dxa"/>
            <w:right w:w="108" w:type="dxa"/>
          </w:tblCellMar>
        </w:tblPrEx>
        <w:trPr>
          <w:trHeight w:val="207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D0FCDE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E8F3C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民办非企业单位涂改、出租、出借民办非企业单位登记证书，或者出租、出借民办非企业单位印章的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34938D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2420F1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《民办非企业单位登记管理暂行条例》第二十五条第一款第（一）项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D9105B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《民办非企业单位登记管理暂行条例》第二十五条第一款第（一）项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A748FA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9B1EF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涂改《民办非企业单位登记证书》事项1项的；出租、出借登记证书、印章时间累计6个月以下的；出租、出借登记证书、印章累计2次以下的；违法经营额5万元以下的；违法所得2万元以下的。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62704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涂改、出租、出借民办非企业单位登记证书，或者出租、出借民办非企业单位印章的民办非企业单位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6AF9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6E16C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A6722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D804A0">
            <w:pPr>
              <w:widowControl/>
              <w:spacing w:line="190" w:lineRule="exact"/>
              <w:rPr>
                <w:rFonts w:hint="eastAsia" w:ascii="宋体" w:hAnsi="宋体" w:cs="宋体"/>
                <w:color w:val="000000"/>
                <w:sz w:val="15"/>
                <w:szCs w:val="15"/>
              </w:rPr>
            </w:pPr>
          </w:p>
        </w:tc>
      </w:tr>
      <w:tr w14:paraId="2B69AC76">
        <w:tblPrEx>
          <w:tblCellMar>
            <w:top w:w="0" w:type="dxa"/>
            <w:left w:w="108" w:type="dxa"/>
            <w:bottom w:w="0" w:type="dxa"/>
            <w:right w:w="108" w:type="dxa"/>
          </w:tblCellMar>
        </w:tblPrEx>
        <w:trPr>
          <w:trHeight w:val="19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FFD2E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C5D0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B07D2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D08CB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DC44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B7D4FE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791E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法人登记证书》事项2项的；出租、出借登记证书、印章时间累计6个月以上12个月以下的；出租、出借登记证书、印章累计2次以上4次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AA93C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513774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3EEA70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29781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91B1083">
            <w:pPr>
              <w:widowControl/>
              <w:spacing w:line="190" w:lineRule="exact"/>
              <w:rPr>
                <w:rFonts w:hint="eastAsia" w:ascii="宋体" w:hAnsi="宋体" w:cs="宋体"/>
                <w:color w:val="000000"/>
                <w:sz w:val="15"/>
                <w:szCs w:val="15"/>
              </w:rPr>
            </w:pPr>
          </w:p>
        </w:tc>
      </w:tr>
      <w:tr w14:paraId="02E0E156">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F4934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74525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92C2E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65573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E303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5BA967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CB118F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涂改《民办非企业单位法人登记证书》事项3项以上的；出租、出借登记证书、印章时间累计12个月以上的；出租、出借登记证书、印章累计4次以上的；违法经营额10万元以上的；违法所得5万元以上的。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27A2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9492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053B3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94968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00E4FFB">
            <w:pPr>
              <w:widowControl/>
              <w:spacing w:line="190" w:lineRule="exact"/>
              <w:rPr>
                <w:rFonts w:hint="eastAsia" w:ascii="宋体" w:hAnsi="宋体" w:cs="宋体"/>
                <w:color w:val="000000"/>
                <w:sz w:val="15"/>
                <w:szCs w:val="15"/>
              </w:rPr>
            </w:pPr>
          </w:p>
        </w:tc>
      </w:tr>
      <w:tr w14:paraId="59CD243A">
        <w:tblPrEx>
          <w:tblCellMar>
            <w:top w:w="0" w:type="dxa"/>
            <w:left w:w="108" w:type="dxa"/>
            <w:bottom w:w="0" w:type="dxa"/>
            <w:right w:w="108" w:type="dxa"/>
          </w:tblCellMar>
        </w:tblPrEx>
        <w:trPr>
          <w:trHeight w:val="18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2074F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46EEA9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民办非企业单位超出其章程规定的宗旨和业务范围进行活动的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D9BE26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4062FE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《民办非企业单位登记管理暂行条例》第二十五条第一款第（二）项  民办非企业单位有下列情形之一的，由登记管理机关予以警告，责令改正，可以限期停止活动；情节严重的，予以撤销登记；构成犯罪的，依法追究刑事责任：（二）超出其章程规定的宗旨和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0382D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《民办非企业单位登记管理暂行条例》第二十五条第一款第（二）项  民办非企业单位有下列情形之一的，由登记管理机关予以警告，责令改正，可以限期停止活动；情节严重的，予以撤销登记；构成犯罪的，依法追究刑事责任：（二）超出其章程规定的宗旨和业务范围进行活动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21F88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4F5518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超出章程规定的宗旨和业务范围进行活动，造成较小不良影响的；违法经营额5万元以下的；违法所得2万元以下的。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BB2D3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超出其章程规定的宗旨和业务范围进行活动的民办非企业单位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19D20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5E12D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69DF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E4C3710">
            <w:pPr>
              <w:widowControl/>
              <w:spacing w:line="190" w:lineRule="exact"/>
              <w:rPr>
                <w:rFonts w:hint="eastAsia" w:ascii="宋体" w:hAnsi="宋体" w:cs="宋体"/>
                <w:color w:val="000000"/>
                <w:sz w:val="15"/>
                <w:szCs w:val="15"/>
              </w:rPr>
            </w:pPr>
          </w:p>
        </w:tc>
      </w:tr>
      <w:tr w14:paraId="3C99025A">
        <w:tblPrEx>
          <w:tblCellMar>
            <w:top w:w="0" w:type="dxa"/>
            <w:left w:w="108" w:type="dxa"/>
            <w:bottom w:w="0" w:type="dxa"/>
            <w:right w:w="108" w:type="dxa"/>
          </w:tblCellMar>
        </w:tblPrEx>
        <w:trPr>
          <w:trHeight w:val="19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C1F0C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44B8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610B1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3A324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28D61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1F3ADC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68EE6F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超出章程规定的宗旨和业务范围进行活动，造成较大不良影响的；违法经营额5万元以上10万元以下的；违法所得2万元以上5万元以下的。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BA1BD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54F4C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6F10CE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A01E9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8A3361">
            <w:pPr>
              <w:widowControl/>
              <w:spacing w:line="190" w:lineRule="exact"/>
              <w:rPr>
                <w:rFonts w:hint="eastAsia" w:ascii="宋体" w:hAnsi="宋体" w:cs="宋体"/>
                <w:color w:val="000000"/>
                <w:sz w:val="15"/>
                <w:szCs w:val="15"/>
              </w:rPr>
            </w:pPr>
          </w:p>
        </w:tc>
      </w:tr>
      <w:tr w14:paraId="08B1EE35">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BC32D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7164F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792E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ED67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FACFB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BD86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6E7F3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超出章程规定的宗旨和业务范围进行活动，造成严重不良影响的；违法经营额10万元以上的；违法所得5万元以上的。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C0EA5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6D46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01D0BA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933A9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B2FA7E0">
            <w:pPr>
              <w:widowControl/>
              <w:spacing w:line="190" w:lineRule="exact"/>
              <w:rPr>
                <w:rFonts w:hint="eastAsia" w:ascii="宋体" w:hAnsi="宋体" w:cs="宋体"/>
                <w:color w:val="000000"/>
                <w:sz w:val="15"/>
                <w:szCs w:val="15"/>
              </w:rPr>
            </w:pPr>
          </w:p>
        </w:tc>
      </w:tr>
      <w:tr w14:paraId="4BBB38D1">
        <w:tblPrEx>
          <w:tblCellMar>
            <w:top w:w="0" w:type="dxa"/>
            <w:left w:w="108" w:type="dxa"/>
            <w:bottom w:w="0" w:type="dxa"/>
            <w:right w:w="108" w:type="dxa"/>
          </w:tblCellMar>
        </w:tblPrEx>
        <w:trPr>
          <w:trHeight w:val="20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D4B2DA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14143C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570D21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6D52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1.《民办非企业单位登记管理暂行条例》第二十五条第一款第（三）项  民办非企业单位有下列情形之一的，由登记管理机关予以警告，责令改正，可以限期停止活动；情节严重的，予以撤销登记；构成犯罪的，依法追究刑事责任：（三）拒不接受或者不按照规定接受监督检查的。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2.《民办非企业单位年度检查办法》（民政部令第27号）第九条　“年检基本合格”和“年检不合格”的民办非企业单位，应当进行整改，整改期限为3个月。整改期结束，民办非企业单位应当向登记管理机关报送整改报告，登记管理机关对整改结果进行评定并出具意见。对“年检不合格”的民办非企业单位，登记管理机关根据情况，可以责令其在整改期间停止活动。民办非企业单位被限期停止活动的，登记管理机关可以封存其登记证书、印章和财务凭证。第十条 登记管理机关对连续两年不参加年检，或连续两年“年检不合格”的民办非企业单位，予以撤销登记并公告。</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C7D38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1.《民办非企业单位登记管理暂行条例》第二十五条第一款第（三）项  民办非企业单位有下列情形之一的，由登记管理机关予以警告，责令改正，可以限期停止活动；情节严重的，予以撤销登记；构成犯罪的，依法追究刑事责任：（三）拒不接受或者不按照规定接受监督检查的。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2.《民办非企业单位年度检查办法》（民政部令第27号）第九条　“年检基本合格”和“年检不合格”的民办非企业单位，应当进行整改，整改期限为3个月。整改期结束，民办非企业单位应当向登记管理机关报送整改报告，登记管理机关对整改结果进行评定并出具意见。对“年检不合格”的民办非企业单位，登记管理机关根据情况，可以责令其在整改期间停止活动。民办非企业单位被限期停止活动的，登记管理机关可以封存其登记证书、印章和财务凭证。第十条 登记管理机关对连续两年不参加年检，或连续两年“年检不合格”的民办非企业单位，予以撤销登记并公告。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E76469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E3C1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1年内有1次不接受日常监督检查，或者1年未参加年检，或者1年年检不合格又未在规定期限内改正的。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C1915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03D08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38A5E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E963E6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663DC5B">
            <w:pPr>
              <w:widowControl/>
              <w:spacing w:line="190" w:lineRule="exact"/>
              <w:rPr>
                <w:rFonts w:hint="eastAsia" w:ascii="宋体" w:hAnsi="宋体" w:cs="宋体"/>
                <w:color w:val="000000"/>
                <w:sz w:val="15"/>
                <w:szCs w:val="15"/>
              </w:rPr>
            </w:pPr>
          </w:p>
        </w:tc>
      </w:tr>
      <w:tr w14:paraId="60FD8476">
        <w:tblPrEx>
          <w:tblCellMar>
            <w:top w:w="0" w:type="dxa"/>
            <w:left w:w="108" w:type="dxa"/>
            <w:bottom w:w="0" w:type="dxa"/>
            <w:right w:w="108" w:type="dxa"/>
          </w:tblCellMar>
        </w:tblPrEx>
        <w:trPr>
          <w:trHeight w:val="19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5742A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9C42F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F4F33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56F14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2E3FB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1196FE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8CA2D6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1年内2次不接受日常监督检查，或者连续2年中1年未参加年检及1年年检不合格，或者无视警告或责令改正的。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3D8EE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A375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7D73B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7F606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9B92B6">
            <w:pPr>
              <w:widowControl/>
              <w:spacing w:line="190" w:lineRule="exact"/>
              <w:rPr>
                <w:rFonts w:hint="eastAsia" w:ascii="宋体" w:hAnsi="宋体" w:cs="宋体"/>
                <w:color w:val="000000"/>
                <w:sz w:val="15"/>
                <w:szCs w:val="15"/>
              </w:rPr>
            </w:pPr>
          </w:p>
        </w:tc>
      </w:tr>
      <w:tr w14:paraId="1FF995C5">
        <w:tblPrEx>
          <w:tblCellMar>
            <w:top w:w="0" w:type="dxa"/>
            <w:left w:w="108" w:type="dxa"/>
            <w:bottom w:w="0" w:type="dxa"/>
            <w:right w:w="108" w:type="dxa"/>
          </w:tblCellMar>
        </w:tblPrEx>
        <w:trPr>
          <w:trHeight w:val="21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CB80F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25E93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B6F1F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D10BB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F869E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55668B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1D0535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1年内3次不接受日常监督检查，或者连续2年未参加年检，或者连续2年年检不合格，或者阻挠监督检查造成严重后果，或者在限期停止活动期满后仍拒不改正的。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F618D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BA72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068200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012A8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E40299">
            <w:pPr>
              <w:widowControl/>
              <w:spacing w:line="190" w:lineRule="exact"/>
              <w:rPr>
                <w:rFonts w:hint="eastAsia" w:ascii="宋体" w:hAnsi="宋体" w:cs="宋体"/>
                <w:color w:val="000000"/>
                <w:sz w:val="15"/>
                <w:szCs w:val="15"/>
              </w:rPr>
            </w:pPr>
          </w:p>
        </w:tc>
      </w:tr>
      <w:tr w14:paraId="7CCEFFE8">
        <w:tblPrEx>
          <w:tblCellMar>
            <w:top w:w="0" w:type="dxa"/>
            <w:left w:w="108" w:type="dxa"/>
            <w:bottom w:w="0" w:type="dxa"/>
            <w:right w:w="108" w:type="dxa"/>
          </w:tblCellMar>
        </w:tblPrEx>
        <w:trPr>
          <w:trHeight w:val="24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2391F1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FB1F4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123BFD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04FA6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《民办非企业单位登记管理暂行条例》第二十五条第一款第（四）项  民办非企业单位有下列情形之一的，由登记管理机关予以警告，责令改正，可以限期停止活动；情节严重的，予以撤销登记；构成犯罪的，依法追究刑事责任：（四）不按照规定办理变更登记的。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C3248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《民办非企业单位登记管理暂行条例》第二十五条第一款第（四）项  民办非企业单位有下列情形之一的，由登记管理机关予以警告，责令改正，可以限期停止活动；情节严重的，予以撤销登记；构成犯罪的，依法追究刑事责任：（四）不按照规定办理变更登记的。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769A22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BC3B0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ECC284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ED766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65949E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7C110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4C190BA">
            <w:pPr>
              <w:widowControl/>
              <w:spacing w:line="190" w:lineRule="exact"/>
              <w:rPr>
                <w:rFonts w:hint="eastAsia" w:ascii="宋体" w:hAnsi="宋体" w:cs="宋体"/>
                <w:color w:val="000000"/>
                <w:sz w:val="15"/>
                <w:szCs w:val="15"/>
              </w:rPr>
            </w:pPr>
          </w:p>
        </w:tc>
      </w:tr>
      <w:tr w14:paraId="64E21F85">
        <w:tblPrEx>
          <w:tblCellMar>
            <w:top w:w="0" w:type="dxa"/>
            <w:left w:w="108" w:type="dxa"/>
            <w:bottom w:w="0" w:type="dxa"/>
            <w:right w:w="108" w:type="dxa"/>
          </w:tblCellMar>
        </w:tblPrEx>
        <w:trPr>
          <w:trHeight w:val="10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1BCB4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A7C23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709B6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E5C5B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76885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5910A6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E8C42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6A59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047C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0D2A7F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2624D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4DFAB4A">
            <w:pPr>
              <w:widowControl/>
              <w:spacing w:line="190" w:lineRule="exact"/>
              <w:rPr>
                <w:rFonts w:hint="eastAsia" w:ascii="宋体" w:hAnsi="宋体" w:cs="宋体"/>
                <w:color w:val="000000"/>
                <w:sz w:val="15"/>
                <w:szCs w:val="15"/>
              </w:rPr>
            </w:pPr>
          </w:p>
        </w:tc>
      </w:tr>
      <w:tr w14:paraId="052C85B1">
        <w:tblPrEx>
          <w:tblCellMar>
            <w:top w:w="0" w:type="dxa"/>
            <w:left w:w="108" w:type="dxa"/>
            <w:bottom w:w="0" w:type="dxa"/>
            <w:right w:w="108" w:type="dxa"/>
          </w:tblCellMar>
        </w:tblPrEx>
        <w:trPr>
          <w:trHeight w:val="13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1805F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A295C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91DF0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A9261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800D7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1DD47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AE09F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E5C81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0410D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163E80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CECD36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D060E74">
            <w:pPr>
              <w:widowControl/>
              <w:spacing w:line="190" w:lineRule="exact"/>
              <w:rPr>
                <w:rFonts w:hint="eastAsia" w:ascii="宋体" w:hAnsi="宋体" w:cs="宋体"/>
                <w:color w:val="000000"/>
                <w:sz w:val="15"/>
                <w:szCs w:val="15"/>
              </w:rPr>
            </w:pPr>
          </w:p>
        </w:tc>
      </w:tr>
      <w:tr w14:paraId="1D6D579B">
        <w:tblPrEx>
          <w:tblCellMar>
            <w:top w:w="0" w:type="dxa"/>
            <w:left w:w="108" w:type="dxa"/>
            <w:bottom w:w="0" w:type="dxa"/>
            <w:right w:w="108" w:type="dxa"/>
          </w:tblCellMar>
        </w:tblPrEx>
        <w:trPr>
          <w:trHeight w:val="18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C467D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A2E17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A0F26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8E7DE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7397A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6EF09F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9F628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D2D93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1640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1686D1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2A1BE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FDF497">
            <w:pPr>
              <w:widowControl/>
              <w:spacing w:line="190" w:lineRule="exact"/>
              <w:rPr>
                <w:rFonts w:hint="eastAsia" w:ascii="宋体" w:hAnsi="宋体" w:cs="宋体"/>
                <w:color w:val="000000"/>
                <w:sz w:val="15"/>
                <w:szCs w:val="15"/>
              </w:rPr>
            </w:pPr>
          </w:p>
        </w:tc>
      </w:tr>
      <w:tr w14:paraId="378D2438">
        <w:tblPrEx>
          <w:tblCellMar>
            <w:top w:w="0" w:type="dxa"/>
            <w:left w:w="108" w:type="dxa"/>
            <w:bottom w:w="0" w:type="dxa"/>
            <w:right w:w="108" w:type="dxa"/>
          </w:tblCellMar>
        </w:tblPrEx>
        <w:trPr>
          <w:trHeight w:val="22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649138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4A0980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民办非企业单位设立分支机构的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3C5B55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E8D159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《民办非企业单位登记管理暂行条例》第二十五条第一款第（五）项  民办非企业单位有下列情形之一的，由登记管理机关予以警告，责令改正，可以限期停止活动；情节严重的，予以撤销登记；构成犯罪的，依法追究刑事责任：（五）设立分支机构的。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397107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《民办非企业单位登记管理暂行条例》第二十五条第一款第（五）项  民办非企业单位有下列情形之一的，由登记管理机关予以警告，责令改正，可以限期停止活动；情节严重的，予以撤销登记；构成犯罪的，依法追究刑事责任：（五）设立分支机构的。第二十五条第二款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504B7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3DA923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擅自设立分支机构1个的；违法经营额5万元以下的；违法所得2万元以下的。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3BBF5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设立分支机构的民办非企业单位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60181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57C338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2E145D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E8997FB">
            <w:pPr>
              <w:widowControl/>
              <w:spacing w:line="190" w:lineRule="exact"/>
              <w:rPr>
                <w:rFonts w:hint="eastAsia" w:ascii="宋体" w:hAnsi="宋体" w:cs="宋体"/>
                <w:color w:val="000000"/>
                <w:sz w:val="15"/>
                <w:szCs w:val="15"/>
              </w:rPr>
            </w:pPr>
          </w:p>
        </w:tc>
      </w:tr>
      <w:tr w14:paraId="13C102E1">
        <w:tblPrEx>
          <w:tblCellMar>
            <w:top w:w="0" w:type="dxa"/>
            <w:left w:w="108" w:type="dxa"/>
            <w:bottom w:w="0" w:type="dxa"/>
            <w:right w:w="108" w:type="dxa"/>
          </w:tblCellMar>
        </w:tblPrEx>
        <w:trPr>
          <w:trHeight w:val="16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64056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45234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39639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C929A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8B93A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BF74B3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0C211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擅自设立分支机构2个以上5个以下的；违法经营额5万元以上10万元以下的；违法所得2万元以上5万元以下的。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BE704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F912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F47D2E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8EDA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D2FF370">
            <w:pPr>
              <w:widowControl/>
              <w:spacing w:line="190" w:lineRule="exact"/>
              <w:rPr>
                <w:rFonts w:hint="eastAsia" w:ascii="宋体" w:hAnsi="宋体" w:cs="宋体"/>
                <w:color w:val="000000"/>
                <w:sz w:val="15"/>
                <w:szCs w:val="15"/>
              </w:rPr>
            </w:pPr>
          </w:p>
        </w:tc>
      </w:tr>
      <w:tr w14:paraId="0DFC294F">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5A7B9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79D77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85DEB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E3D11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A1C751">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7B9382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8FD37A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擅自设立分支机构5个以上的；违法经营额10万元以上的；违法所得5万元以上的。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F8223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C8A4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4B0DA2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5528C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27AF1E">
            <w:pPr>
              <w:widowControl/>
              <w:spacing w:line="190" w:lineRule="exact"/>
              <w:rPr>
                <w:rFonts w:hint="eastAsia" w:ascii="宋体" w:hAnsi="宋体" w:cs="宋体"/>
                <w:color w:val="000000"/>
                <w:sz w:val="15"/>
                <w:szCs w:val="15"/>
              </w:rPr>
            </w:pPr>
          </w:p>
        </w:tc>
      </w:tr>
      <w:tr w14:paraId="52B64089">
        <w:tblPrEx>
          <w:tblCellMar>
            <w:top w:w="0" w:type="dxa"/>
            <w:left w:w="108" w:type="dxa"/>
            <w:bottom w:w="0" w:type="dxa"/>
            <w:right w:w="108" w:type="dxa"/>
          </w:tblCellMar>
        </w:tblPrEx>
        <w:trPr>
          <w:trHeight w:val="18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A545BA3">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BE8C7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民办非企业单位从事营利性的经营活动的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E1FD6A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CD94B1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《民办非企业单位登记管理暂行条例》第二十五条第一款第（六）项  民办非企业单位有下列情形之一的，由登记管理机关予以警告，责令改正，可以限期停止活动；情节严重的，予以撤销登记；构成犯罪的，依法追究刑事责任：（六）从事营利性的经营活动的。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F7C3E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《民办非企业单位登记管理暂行条例》第二十五条第一款第（六）项  民办非企业单位有下列情形之一的，由登记管理机关予以警告，责令改正，可以限期停止活动；情节严重的，予以撤销登记；构成犯罪的，依法追究刑事责任：（六）从事营利性的经营活动的。第二十五条第二款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E3E20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E6C63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89A87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从事营利性的经营活动的民办非企业单位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3B40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0D3BDC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398A74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FAC825A">
            <w:pPr>
              <w:widowControl/>
              <w:spacing w:line="190" w:lineRule="exact"/>
              <w:rPr>
                <w:rFonts w:hint="eastAsia" w:ascii="宋体" w:hAnsi="宋体" w:cs="宋体"/>
                <w:color w:val="000000"/>
                <w:sz w:val="15"/>
                <w:szCs w:val="15"/>
              </w:rPr>
            </w:pPr>
          </w:p>
        </w:tc>
      </w:tr>
      <w:tr w14:paraId="534A3F4C">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26FC9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BE7C1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CBE54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43A8F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0C63B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E217F9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645F5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70D57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1FA4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1A6F2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249C5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4B16477">
            <w:pPr>
              <w:widowControl/>
              <w:spacing w:line="190" w:lineRule="exact"/>
              <w:rPr>
                <w:rFonts w:hint="eastAsia" w:ascii="宋体" w:hAnsi="宋体" w:cs="宋体"/>
                <w:color w:val="000000"/>
                <w:sz w:val="15"/>
                <w:szCs w:val="15"/>
              </w:rPr>
            </w:pPr>
          </w:p>
        </w:tc>
      </w:tr>
      <w:tr w14:paraId="60E82003">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2684A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8241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EAB69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6B1F7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6BBAC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6B6322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37727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723C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5060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01FD5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E3FB6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2D956E0">
            <w:pPr>
              <w:widowControl/>
              <w:spacing w:line="190" w:lineRule="exact"/>
              <w:rPr>
                <w:rFonts w:hint="eastAsia" w:ascii="宋体" w:hAnsi="宋体" w:cs="宋体"/>
                <w:color w:val="000000"/>
                <w:sz w:val="15"/>
                <w:szCs w:val="15"/>
              </w:rPr>
            </w:pPr>
          </w:p>
        </w:tc>
      </w:tr>
      <w:tr w14:paraId="774623D1">
        <w:tblPrEx>
          <w:tblCellMar>
            <w:top w:w="0" w:type="dxa"/>
            <w:left w:w="108" w:type="dxa"/>
            <w:bottom w:w="0" w:type="dxa"/>
            <w:right w:w="108" w:type="dxa"/>
          </w:tblCellMar>
        </w:tblPrEx>
        <w:trPr>
          <w:trHeight w:val="168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7648775">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1A73DC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民办非企业单位侵占、私分、挪用民办非企业单位的资产或者所接受的捐赠、资助的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9F1C2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6BA30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D6462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7CAE5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52EBF1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侵占、私分民办非企业单位资产或者民办非企业单位所接受的捐赠、资助数额5万元以下的；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60B0F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侵占、私分、挪用民办非企业单位的资产或者所接受的捐赠、资助的民办非企业单位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12C86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1257B0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549427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604ABB0">
            <w:pPr>
              <w:widowControl/>
              <w:spacing w:line="190" w:lineRule="exact"/>
              <w:rPr>
                <w:rFonts w:hint="eastAsia" w:ascii="宋体" w:hAnsi="宋体" w:cs="宋体"/>
                <w:color w:val="000000"/>
                <w:sz w:val="15"/>
                <w:szCs w:val="15"/>
              </w:rPr>
            </w:pPr>
          </w:p>
        </w:tc>
      </w:tr>
      <w:tr w14:paraId="1A625FA2">
        <w:tblPrEx>
          <w:tblCellMar>
            <w:top w:w="0" w:type="dxa"/>
            <w:left w:w="108" w:type="dxa"/>
            <w:bottom w:w="0" w:type="dxa"/>
            <w:right w:w="108" w:type="dxa"/>
          </w:tblCellMar>
        </w:tblPrEx>
        <w:trPr>
          <w:trHeight w:val="23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D4F95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8011A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7F29C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2086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0C7D6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FC7F3A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EE5753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5万元以上10万元以下的；挪用民办非企业单位资产或者民办非企业单位所接受的捐赠、资助数额超过10万元以上30万元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1DC5BD">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B9AE9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C856D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7719A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F9E645">
            <w:pPr>
              <w:widowControl/>
              <w:spacing w:line="190" w:lineRule="exact"/>
              <w:rPr>
                <w:rFonts w:hint="eastAsia" w:ascii="宋体" w:hAnsi="宋体" w:cs="宋体"/>
                <w:color w:val="000000"/>
                <w:sz w:val="15"/>
                <w:szCs w:val="15"/>
              </w:rPr>
            </w:pPr>
          </w:p>
        </w:tc>
      </w:tr>
      <w:tr w14:paraId="302144D3">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DD6B7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F4227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E7E4A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9187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844EC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390B4B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2EABA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10万元以上的；挪用民办非企业单位资产或者民办非企业单位所接受的捐赠、资助数额30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4FAA1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D1ED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5E0475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659B6C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845F8E2">
            <w:pPr>
              <w:widowControl/>
              <w:spacing w:line="190" w:lineRule="exact"/>
              <w:rPr>
                <w:rFonts w:hint="eastAsia" w:ascii="宋体" w:hAnsi="宋体" w:cs="宋体"/>
                <w:color w:val="000000"/>
                <w:sz w:val="15"/>
                <w:szCs w:val="15"/>
              </w:rPr>
            </w:pPr>
          </w:p>
        </w:tc>
      </w:tr>
      <w:tr w14:paraId="1AFB679F">
        <w:tblPrEx>
          <w:tblCellMar>
            <w:top w:w="0" w:type="dxa"/>
            <w:left w:w="108" w:type="dxa"/>
            <w:bottom w:w="0" w:type="dxa"/>
            <w:right w:w="108" w:type="dxa"/>
          </w:tblCellMar>
        </w:tblPrEx>
        <w:trPr>
          <w:trHeight w:val="165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73A86FA">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1781F9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民办非企业单位违反国家有关规定收取费用、筹集资金或者接受使用捐赠、资助的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101C74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E6F1C5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DAF1E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96CAE5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A50730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按国家规定项目和标准收取费用，但未按规定出具相关票据或者履行有关手续；违规收取费用或者筹集资金或者接受使用捐赠、资助累计10万元以下。</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DE05DC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违反国家有关规定收取费用、筹集资金或者接受使用捐赠、资助的民办非企业单位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7246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D97FB5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D9D456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4D98D57">
            <w:pPr>
              <w:widowControl/>
              <w:spacing w:line="190" w:lineRule="exact"/>
              <w:rPr>
                <w:rFonts w:hint="eastAsia" w:ascii="宋体" w:hAnsi="宋体" w:cs="宋体"/>
                <w:color w:val="000000"/>
                <w:sz w:val="15"/>
                <w:szCs w:val="15"/>
              </w:rPr>
            </w:pPr>
          </w:p>
        </w:tc>
      </w:tr>
      <w:tr w14:paraId="4123419E">
        <w:tblPrEx>
          <w:tblCellMar>
            <w:top w:w="0" w:type="dxa"/>
            <w:left w:w="108" w:type="dxa"/>
            <w:bottom w:w="0" w:type="dxa"/>
            <w:right w:w="108" w:type="dxa"/>
          </w:tblCellMar>
        </w:tblPrEx>
        <w:trPr>
          <w:trHeight w:val="1861"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81AB9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6E8C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7C083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BE96F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96DA2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4B4E75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D13BC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违规收取费用或者筹集资金或者接受使用捐赠、资助累计10万元以上50万元以下；违规收取费用或者筹集资金，存在强迫行为的。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AE0F4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50D4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2B0E97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503BB6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C360C57">
            <w:pPr>
              <w:widowControl/>
              <w:spacing w:line="190" w:lineRule="exact"/>
              <w:rPr>
                <w:rFonts w:hint="eastAsia" w:ascii="宋体" w:hAnsi="宋体" w:cs="宋体"/>
                <w:color w:val="000000"/>
                <w:sz w:val="15"/>
                <w:szCs w:val="15"/>
              </w:rPr>
            </w:pPr>
          </w:p>
        </w:tc>
      </w:tr>
      <w:tr w14:paraId="2B8C9FF9">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B950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2AEAF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8EE6D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734B1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2D8CB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6BA6AA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C8EE5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违规收取费用或者筹集资金或者接受使用捐赠、资助累计50万以上的；违规收取费用或者筹集资金或者接受使用捐赠、资助，情节严重造成严重不良后果的。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D0E08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7767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E689B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9F617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A4E135">
            <w:pPr>
              <w:widowControl/>
              <w:spacing w:line="190" w:lineRule="exact"/>
              <w:rPr>
                <w:rFonts w:hint="eastAsia" w:ascii="宋体" w:hAnsi="宋体" w:cs="宋体"/>
                <w:color w:val="000000"/>
                <w:sz w:val="15"/>
                <w:szCs w:val="15"/>
              </w:rPr>
            </w:pPr>
          </w:p>
        </w:tc>
      </w:tr>
      <w:tr w14:paraId="55BB05D4">
        <w:tblPrEx>
          <w:tblCellMar>
            <w:top w:w="0" w:type="dxa"/>
            <w:left w:w="108" w:type="dxa"/>
            <w:bottom w:w="0" w:type="dxa"/>
            <w:right w:w="108" w:type="dxa"/>
          </w:tblCellMar>
        </w:tblPrEx>
        <w:trPr>
          <w:trHeight w:val="339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1EDE9E9D">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0C4691E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未经登记或被撤销登记的民办非企业单位以民办非企业单位名义进行活动的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B8BD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D2AA0E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0AF62B4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AA7116C">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B9E3E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未经登记，擅自以民办非企业单位名义进行活动的；被撤销登记的民办非企业单位继续以民办非企业单位名义进行活动的。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B6E1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未经登记或被撤销登记的民办非企业单位以民办非企业单位名义进行活动的组织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FFCA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7F6CE70">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8BD961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9E90776">
            <w:pPr>
              <w:widowControl/>
              <w:spacing w:line="190" w:lineRule="exact"/>
              <w:rPr>
                <w:rFonts w:hint="eastAsia" w:ascii="宋体" w:hAnsi="宋体" w:cs="宋体"/>
                <w:color w:val="000000"/>
                <w:sz w:val="15"/>
                <w:szCs w:val="15"/>
              </w:rPr>
            </w:pPr>
          </w:p>
        </w:tc>
      </w:tr>
      <w:tr w14:paraId="53B1061A">
        <w:tblPrEx>
          <w:tblCellMar>
            <w:top w:w="0" w:type="dxa"/>
            <w:left w:w="108" w:type="dxa"/>
            <w:bottom w:w="0" w:type="dxa"/>
            <w:right w:w="108" w:type="dxa"/>
          </w:tblCellMar>
        </w:tblPrEx>
        <w:trPr>
          <w:trHeight w:val="302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46FCB7FF">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F4004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A8DEF5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49E503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EFBCC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CE7447C">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8EBDD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2FE3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D35B0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取缔，没收非法财产并向社会公告。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0CE9C2B">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05C59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取缔，没收非法财产并向社会公告。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0B7EBD">
            <w:pPr>
              <w:widowControl/>
              <w:spacing w:line="190" w:lineRule="exact"/>
              <w:rPr>
                <w:rFonts w:hint="eastAsia" w:ascii="宋体" w:hAnsi="宋体" w:cs="宋体"/>
                <w:color w:val="000000"/>
                <w:sz w:val="15"/>
                <w:szCs w:val="15"/>
              </w:rPr>
            </w:pPr>
          </w:p>
        </w:tc>
      </w:tr>
      <w:tr w14:paraId="64043285">
        <w:tblPrEx>
          <w:tblCellMar>
            <w:top w:w="0" w:type="dxa"/>
            <w:left w:w="108" w:type="dxa"/>
            <w:bottom w:w="0" w:type="dxa"/>
            <w:right w:w="108" w:type="dxa"/>
          </w:tblCellMar>
        </w:tblPrEx>
        <w:trPr>
          <w:trHeight w:val="522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51FB7266">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79CB4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基金会、基金会分支机构、基金会代表机构或者境外基金会代表机构在申请登记时弄虚作假骗取登记的，或者自取得登记证书之日起12个月内未按章程规定开展活动的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B6CE0F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988BD6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《基金会管理条例》第四十一条第（一）项 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482A635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《基金会管理条例》第四十一条第（一）项 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0BB80C2">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C326EB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在申请登记时弄虚作假骗取登记的，或者自取得登记证书之日起12个月内未按章程规定开展活动的。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D9BE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在申请登记时弄虚作假骗取登记的，或者自取得登记证书之日起12个月内未按章程规定开展活动的基金会、基金会分支机构、基金会代表机构或者境外基金会代表机构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6B0CD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4769E5D">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E3F81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EA27C7">
            <w:pPr>
              <w:widowControl/>
              <w:spacing w:line="190" w:lineRule="exact"/>
              <w:rPr>
                <w:rFonts w:hint="eastAsia" w:ascii="宋体" w:hAnsi="宋体" w:cs="宋体"/>
                <w:color w:val="000000"/>
                <w:sz w:val="15"/>
                <w:szCs w:val="15"/>
              </w:rPr>
            </w:pPr>
          </w:p>
        </w:tc>
      </w:tr>
      <w:tr w14:paraId="3DD2D9F2">
        <w:tblPrEx>
          <w:tblCellMar>
            <w:top w:w="0" w:type="dxa"/>
            <w:left w:w="108" w:type="dxa"/>
            <w:bottom w:w="0" w:type="dxa"/>
            <w:right w:w="108" w:type="dxa"/>
          </w:tblCellMar>
        </w:tblPrEx>
        <w:trPr>
          <w:trHeight w:val="64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54C594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DB10F4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基金会、基金会分支机构、基金会代表机构或者境外基金会代表机构符合注销条件，不按照本条例的规定办理注销登记仍继续开展活动的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66D744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C9290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《基金会管理条例》第四十一条第（二）项 基金会、基金会分支机构、基金会代表机构或者境外基金会代表机构有下列情形之一的，登记管理机关应当撤销登记：(二）符合注销条件，不按照本条例的规定办理注销登记仍继续开展活动的。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043528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《基金会管理条例》第四十一条第（二）项 基金会、基金会分支机构、基金会代表机构或者境外基金会代表机构有下列情形之一的，登记管理机关应当撤销登记：(二）符合注销条件，不按照本条例的规定办理注销登记仍继续开展活动的。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E969ADE">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568D2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符合注销条件，不按照本条例的规定办理注销登记仍继续开展活动的。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26C7B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符合注销条件，不按照本条例的规定办理注销登记仍继续开展活动的基金会、基金会分支机构、基金会代表机构或者境外基金会代表机构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24B97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A64C34">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80C1F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2667F6C">
            <w:pPr>
              <w:widowControl/>
              <w:spacing w:line="190" w:lineRule="exact"/>
              <w:rPr>
                <w:rFonts w:hint="eastAsia" w:ascii="宋体" w:hAnsi="宋体" w:cs="宋体"/>
                <w:color w:val="000000"/>
                <w:sz w:val="15"/>
                <w:szCs w:val="15"/>
              </w:rPr>
            </w:pPr>
          </w:p>
        </w:tc>
      </w:tr>
      <w:tr w14:paraId="04378C69">
        <w:tblPrEx>
          <w:tblCellMar>
            <w:top w:w="0" w:type="dxa"/>
            <w:left w:w="108" w:type="dxa"/>
            <w:bottom w:w="0" w:type="dxa"/>
            <w:right w:w="108" w:type="dxa"/>
          </w:tblCellMar>
        </w:tblPrEx>
        <w:trPr>
          <w:trHeight w:val="222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11BED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19CDFC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基金会、基金会分支机构、基金会代表机构或者境外基金会代表机构未按照章程规定的宗旨和公益活动的业务范围进行活动的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99245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B5E97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《基金会管理条例》第四十二条第一款第（一）项 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5E991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《基金会管理条例》第四十二条第一款第（一）项 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3485E3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098E9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56289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未按照章程规定的宗旨和公益活动的业务范围进行活动的基金会、基金会分支机构、基金会代表机构或者境外基金会代表机构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4307B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484DB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3948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CB7FB57">
            <w:pPr>
              <w:widowControl/>
              <w:spacing w:line="190" w:lineRule="exact"/>
              <w:rPr>
                <w:rFonts w:hint="eastAsia" w:ascii="宋体" w:hAnsi="宋体" w:cs="宋体"/>
                <w:color w:val="000000"/>
                <w:sz w:val="15"/>
                <w:szCs w:val="15"/>
              </w:rPr>
            </w:pPr>
          </w:p>
        </w:tc>
      </w:tr>
      <w:tr w14:paraId="16932D86">
        <w:tblPrEx>
          <w:tblCellMar>
            <w:top w:w="0" w:type="dxa"/>
            <w:left w:w="108" w:type="dxa"/>
            <w:bottom w:w="0" w:type="dxa"/>
            <w:right w:w="108" w:type="dxa"/>
          </w:tblCellMar>
        </w:tblPrEx>
        <w:trPr>
          <w:trHeight w:val="23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1761B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33550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F7D12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33D16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AF37E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990A1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7A801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103C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5909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85C648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C0EB6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FF88A4">
            <w:pPr>
              <w:widowControl/>
              <w:spacing w:line="190" w:lineRule="exact"/>
              <w:rPr>
                <w:rFonts w:hint="eastAsia" w:ascii="宋体" w:hAnsi="宋体" w:cs="宋体"/>
                <w:color w:val="000000"/>
                <w:sz w:val="15"/>
                <w:szCs w:val="15"/>
              </w:rPr>
            </w:pPr>
          </w:p>
        </w:tc>
      </w:tr>
      <w:tr w14:paraId="03249F29">
        <w:tblPrEx>
          <w:tblCellMar>
            <w:top w:w="0" w:type="dxa"/>
            <w:left w:w="108" w:type="dxa"/>
            <w:bottom w:w="0" w:type="dxa"/>
            <w:right w:w="108" w:type="dxa"/>
          </w:tblCellMar>
        </w:tblPrEx>
        <w:trPr>
          <w:trHeight w:val="2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9BBE6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0A1B7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5D4F3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7704F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7981F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9BA9A6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2E2D36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198F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B8F91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54F65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4910B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A5C3B21">
            <w:pPr>
              <w:widowControl/>
              <w:spacing w:line="190" w:lineRule="exact"/>
              <w:rPr>
                <w:rFonts w:hint="eastAsia" w:ascii="宋体" w:hAnsi="宋体" w:cs="宋体"/>
                <w:color w:val="000000"/>
                <w:sz w:val="15"/>
                <w:szCs w:val="15"/>
              </w:rPr>
            </w:pPr>
          </w:p>
        </w:tc>
      </w:tr>
      <w:tr w14:paraId="1F9C5790">
        <w:tblPrEx>
          <w:tblCellMar>
            <w:top w:w="0" w:type="dxa"/>
            <w:left w:w="108" w:type="dxa"/>
            <w:bottom w:w="0" w:type="dxa"/>
            <w:right w:w="108" w:type="dxa"/>
          </w:tblCellMar>
        </w:tblPrEx>
        <w:trPr>
          <w:trHeight w:val="20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052825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595FCA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基金会、基金会分支机构、基金会代表机构或者境外基金会代表机构在填制会计凭证、登记会计账簿、编制财务会计报告中弄虚作假的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4E7F36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3EA67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《基金会管理条例》第四十二条第一款第（二）项 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85F0DC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《基金会管理条例》第四十二条第一款第（二）项 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0F225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6A681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在填制会计凭证、登记会计账簿、编制财务会计报告中弄虚作假，经济差额10万元以下的。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3457DB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AD13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5F61A7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CA5C5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C797F3C">
            <w:pPr>
              <w:widowControl/>
              <w:spacing w:line="190" w:lineRule="exact"/>
              <w:rPr>
                <w:rFonts w:hint="eastAsia" w:ascii="宋体" w:hAnsi="宋体" w:cs="宋体"/>
                <w:color w:val="000000"/>
                <w:sz w:val="15"/>
                <w:szCs w:val="15"/>
              </w:rPr>
            </w:pPr>
          </w:p>
        </w:tc>
      </w:tr>
      <w:tr w14:paraId="08744405">
        <w:tblPrEx>
          <w:tblCellMar>
            <w:top w:w="0" w:type="dxa"/>
            <w:left w:w="108" w:type="dxa"/>
            <w:bottom w:w="0" w:type="dxa"/>
            <w:right w:w="108" w:type="dxa"/>
          </w:tblCellMar>
        </w:tblPrEx>
        <w:trPr>
          <w:trHeight w:val="20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77969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037F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71364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9395F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14EF1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7247C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6BF32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在填制会计凭证、登记会计账簿、编制财务会计报告中弄虚作假，经济差额10万元以上50万以下的。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3B23B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2BF15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AF043C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0ED7F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349E1F">
            <w:pPr>
              <w:widowControl/>
              <w:spacing w:line="190" w:lineRule="exact"/>
              <w:rPr>
                <w:rFonts w:hint="eastAsia" w:ascii="宋体" w:hAnsi="宋体" w:cs="宋体"/>
                <w:color w:val="000000"/>
                <w:sz w:val="15"/>
                <w:szCs w:val="15"/>
              </w:rPr>
            </w:pPr>
          </w:p>
        </w:tc>
      </w:tr>
      <w:tr w14:paraId="2542AB2D">
        <w:tblPrEx>
          <w:tblCellMar>
            <w:top w:w="0" w:type="dxa"/>
            <w:left w:w="108" w:type="dxa"/>
            <w:bottom w:w="0" w:type="dxa"/>
            <w:right w:w="108" w:type="dxa"/>
          </w:tblCellMar>
        </w:tblPrEx>
        <w:trPr>
          <w:trHeight w:val="24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747A7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F7F90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318F9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4BAEF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E85EE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CB4E32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6F2A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在填制会计凭证、登记会计账簿、编制财务会计报告中弄虚作假，造成经济差额在50万元以上的；造成严重社会影响的，或者在责令停止活动期满后拒不改正的。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22DD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250C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CA3F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FCAC6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414C5F">
            <w:pPr>
              <w:widowControl/>
              <w:spacing w:line="190" w:lineRule="exact"/>
              <w:rPr>
                <w:rFonts w:hint="eastAsia" w:ascii="宋体" w:hAnsi="宋体" w:cs="宋体"/>
                <w:color w:val="000000"/>
                <w:sz w:val="15"/>
                <w:szCs w:val="15"/>
              </w:rPr>
            </w:pPr>
          </w:p>
        </w:tc>
      </w:tr>
      <w:tr w14:paraId="7A579ED0">
        <w:tblPrEx>
          <w:tblCellMar>
            <w:top w:w="0" w:type="dxa"/>
            <w:left w:w="108" w:type="dxa"/>
            <w:bottom w:w="0" w:type="dxa"/>
            <w:right w:w="108" w:type="dxa"/>
          </w:tblCellMar>
        </w:tblPrEx>
        <w:trPr>
          <w:trHeight w:val="30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1C90A4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8EE97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514A75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7A800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《基金会管理条例》第四十二条第一款第（三）项 基金会、基金会分支机构、基金会代表机构或者境外基金会代表机构有下列情形之一的，由登记管理机关给予警告、责令停止活动；情节严重的，可以撤销登记：(三）不按照规定办理变更登记的。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F67C2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《基金会管理条例》第四十二条第一款第（三）项 基金会、基金会分支机构、基金会代表机构或者境外基金会代表机构有下列情形之一的，由登记管理机关给予警告、责令停止活动；情节严重的，可以撤销登记：(三）不按照规定办理变更登记的。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FA137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2693B0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CFE66A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D5ED30">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7D9745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FF7DE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41D1746">
            <w:pPr>
              <w:widowControl/>
              <w:spacing w:line="190" w:lineRule="exact"/>
              <w:rPr>
                <w:rFonts w:hint="eastAsia" w:ascii="宋体" w:hAnsi="宋体" w:cs="宋体"/>
                <w:color w:val="000000"/>
                <w:sz w:val="15"/>
                <w:szCs w:val="15"/>
              </w:rPr>
            </w:pPr>
          </w:p>
        </w:tc>
      </w:tr>
      <w:tr w14:paraId="169324F9">
        <w:tblPrEx>
          <w:tblCellMar>
            <w:top w:w="0" w:type="dxa"/>
            <w:left w:w="108" w:type="dxa"/>
            <w:bottom w:w="0" w:type="dxa"/>
            <w:right w:w="108" w:type="dxa"/>
          </w:tblCellMar>
        </w:tblPrEx>
        <w:trPr>
          <w:trHeight w:val="1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47DB9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5AF5E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96F26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27121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68A9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E02C5C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A5AF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8D703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AA358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868343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09238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41BC373">
            <w:pPr>
              <w:widowControl/>
              <w:spacing w:line="190" w:lineRule="exact"/>
              <w:rPr>
                <w:rFonts w:hint="eastAsia" w:ascii="宋体" w:hAnsi="宋体" w:cs="宋体"/>
                <w:color w:val="000000"/>
                <w:sz w:val="15"/>
                <w:szCs w:val="15"/>
              </w:rPr>
            </w:pPr>
          </w:p>
        </w:tc>
      </w:tr>
      <w:tr w14:paraId="1C3CF551">
        <w:tblPrEx>
          <w:tblCellMar>
            <w:top w:w="0" w:type="dxa"/>
            <w:left w:w="108" w:type="dxa"/>
            <w:bottom w:w="0" w:type="dxa"/>
            <w:right w:w="108" w:type="dxa"/>
          </w:tblCellMar>
        </w:tblPrEx>
        <w:trPr>
          <w:trHeight w:val="12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5505A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FE9DF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D6578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B391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B3947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70ABC8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239FD4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23E2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B0B04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5BDBEA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95647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EA66A53">
            <w:pPr>
              <w:widowControl/>
              <w:spacing w:line="190" w:lineRule="exact"/>
              <w:rPr>
                <w:rFonts w:hint="eastAsia" w:ascii="宋体" w:hAnsi="宋体" w:cs="宋体"/>
                <w:color w:val="000000"/>
                <w:sz w:val="15"/>
                <w:szCs w:val="15"/>
              </w:rPr>
            </w:pPr>
          </w:p>
        </w:tc>
      </w:tr>
      <w:tr w14:paraId="31B24C6A">
        <w:tblPrEx>
          <w:tblCellMar>
            <w:top w:w="0" w:type="dxa"/>
            <w:left w:w="108" w:type="dxa"/>
            <w:bottom w:w="0" w:type="dxa"/>
            <w:right w:w="108" w:type="dxa"/>
          </w:tblCellMar>
        </w:tblPrEx>
        <w:trPr>
          <w:trHeight w:val="123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B9786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7D6BE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BC6AA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69D79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D8851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5D4601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47A352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66DD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E2C2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356AC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BA16F4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C48305">
            <w:pPr>
              <w:widowControl/>
              <w:spacing w:line="190" w:lineRule="exact"/>
              <w:rPr>
                <w:rFonts w:hint="eastAsia" w:ascii="宋体" w:hAnsi="宋体" w:cs="宋体"/>
                <w:color w:val="000000"/>
                <w:sz w:val="15"/>
                <w:szCs w:val="15"/>
              </w:rPr>
            </w:pPr>
          </w:p>
        </w:tc>
      </w:tr>
      <w:tr w14:paraId="1110C0F6">
        <w:tblPrEx>
          <w:tblCellMar>
            <w:top w:w="0" w:type="dxa"/>
            <w:left w:w="108" w:type="dxa"/>
            <w:bottom w:w="0" w:type="dxa"/>
            <w:right w:w="108" w:type="dxa"/>
          </w:tblCellMar>
        </w:tblPrEx>
        <w:trPr>
          <w:trHeight w:val="15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BCC3208">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7AB95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基金会、基金会分支机构、基金会代表机构或者境外基金会代表机构未按照《基金会管理条例》的规定完成公益事业支出额度的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5FF862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79F7E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《基金会管理条例》第四十二条第一款第（四）项 基金会、基金会分支机构、基金会代表机构或者境外基金会代表机构有下列情形之一的，由登记管理机关给予警告、责令停止活动；情节严重的，可以撤销登记：(四）未按照本条例的规定完成公益事业支出额度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78EA40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《基金会管理条例》第四十二条第一款第（四）项 基金会、基金会分支机构、基金会代表机构或者境外基金会代表机构有下列情形之一的，由登记管理机关给予警告、责令停止活动；情节严重的，可以撤销登记：(四）未按照本条例的规定完成公益事业支出额度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E045F8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F9E21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1年未按照规定完成公益事业支出额度的。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CDCB0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未按照《基金会管理条例》的规定完成公益事业支出额度的基金会、基金会分支机构、基金会代表机构或者境外基金会代表机构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8137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901E7F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DD7A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A2A83B6">
            <w:pPr>
              <w:widowControl/>
              <w:spacing w:line="190" w:lineRule="exact"/>
              <w:rPr>
                <w:rFonts w:hint="eastAsia" w:ascii="宋体" w:hAnsi="宋体" w:cs="宋体"/>
                <w:color w:val="000000"/>
                <w:sz w:val="15"/>
                <w:szCs w:val="15"/>
              </w:rPr>
            </w:pPr>
          </w:p>
        </w:tc>
      </w:tr>
      <w:tr w14:paraId="7D088255">
        <w:tblPrEx>
          <w:tblCellMar>
            <w:top w:w="0" w:type="dxa"/>
            <w:left w:w="108" w:type="dxa"/>
            <w:bottom w:w="0" w:type="dxa"/>
            <w:right w:w="108" w:type="dxa"/>
          </w:tblCellMar>
        </w:tblPrEx>
        <w:trPr>
          <w:trHeight w:val="22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A27DE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F5C20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C6929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8B687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8952F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D33C4A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6C60B7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连续2年未按照规定完成公益事业支出额度的。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8296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8D27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C8B7F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2C6B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97FCD9B">
            <w:pPr>
              <w:widowControl/>
              <w:spacing w:line="190" w:lineRule="exact"/>
              <w:rPr>
                <w:rFonts w:hint="eastAsia" w:ascii="宋体" w:hAnsi="宋体" w:cs="宋体"/>
                <w:color w:val="000000"/>
                <w:sz w:val="15"/>
                <w:szCs w:val="15"/>
              </w:rPr>
            </w:pPr>
          </w:p>
        </w:tc>
      </w:tr>
      <w:tr w14:paraId="655A9EE9">
        <w:tblPrEx>
          <w:tblCellMar>
            <w:top w:w="0" w:type="dxa"/>
            <w:left w:w="108" w:type="dxa"/>
            <w:bottom w:w="0" w:type="dxa"/>
            <w:right w:w="108" w:type="dxa"/>
          </w:tblCellMar>
        </w:tblPrEx>
        <w:trPr>
          <w:trHeight w:val="23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1B2D9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DBB8E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99561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09FBB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23CB7F">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F86E6F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F7E40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连续3年以上未按照规定完成公益事业支出额度的。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661CB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3463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3C605D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5663D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692415">
            <w:pPr>
              <w:widowControl/>
              <w:spacing w:line="190" w:lineRule="exact"/>
              <w:rPr>
                <w:rFonts w:hint="eastAsia" w:ascii="宋体" w:hAnsi="宋体" w:cs="宋体"/>
                <w:color w:val="000000"/>
                <w:sz w:val="15"/>
                <w:szCs w:val="15"/>
              </w:rPr>
            </w:pPr>
          </w:p>
        </w:tc>
      </w:tr>
      <w:tr w14:paraId="1C42398C">
        <w:tblPrEx>
          <w:tblCellMar>
            <w:top w:w="0" w:type="dxa"/>
            <w:left w:w="108" w:type="dxa"/>
            <w:bottom w:w="0" w:type="dxa"/>
            <w:right w:w="108" w:type="dxa"/>
          </w:tblCellMar>
        </w:tblPrEx>
        <w:trPr>
          <w:trHeight w:val="20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1D682D4">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2EE1E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基金会、基金会分支机构、基金会代表机构或者境外基金会代表机构未按照《基金会管理条例》的规定接受年度检查，或者年度检查不合格的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F403C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70930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《基金会管理条例》第四十二条第一款第（五）项 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B10CE9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《基金会管理条例》第四十二条第一款第（五）项 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BB43A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B98D8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1年内有1次不接受日常监督检查，或者1年未参加年检，或者年检不合格又未在规定期限改正的。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405716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未按照《基金会管理条例》的规定接受年度检查，或者年度检查不合格的基金会、基金会分支机构、基金会代表机构或者境外基金会代表机构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10E3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12D11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F7D1CC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462596">
            <w:pPr>
              <w:widowControl/>
              <w:spacing w:line="190" w:lineRule="exact"/>
              <w:rPr>
                <w:rFonts w:hint="eastAsia" w:ascii="宋体" w:hAnsi="宋体" w:cs="宋体"/>
                <w:color w:val="000000"/>
                <w:sz w:val="15"/>
                <w:szCs w:val="15"/>
              </w:rPr>
            </w:pPr>
          </w:p>
        </w:tc>
      </w:tr>
      <w:tr w14:paraId="16D52D0E">
        <w:tblPrEx>
          <w:tblCellMar>
            <w:top w:w="0" w:type="dxa"/>
            <w:left w:w="108" w:type="dxa"/>
            <w:bottom w:w="0" w:type="dxa"/>
            <w:right w:w="108" w:type="dxa"/>
          </w:tblCellMar>
        </w:tblPrEx>
        <w:trPr>
          <w:trHeight w:val="22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7FB44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A5335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33E6E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AD398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8CB36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940758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640D2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1年内两次不接受日常监督检查，或者连续2年中1年未参加年检1年年检不合格，或者连续2年年检均为基本合格，或者无视警告或者责令改正的。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B813F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0B5B59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0176BE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57BF7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467EFD9">
            <w:pPr>
              <w:widowControl/>
              <w:spacing w:line="190" w:lineRule="exact"/>
              <w:rPr>
                <w:rFonts w:hint="eastAsia" w:ascii="宋体" w:hAnsi="宋体" w:cs="宋体"/>
                <w:color w:val="000000"/>
                <w:sz w:val="15"/>
                <w:szCs w:val="15"/>
              </w:rPr>
            </w:pPr>
          </w:p>
        </w:tc>
      </w:tr>
      <w:tr w14:paraId="77C3F51C">
        <w:tblPrEx>
          <w:tblCellMar>
            <w:top w:w="0" w:type="dxa"/>
            <w:left w:w="108" w:type="dxa"/>
            <w:bottom w:w="0" w:type="dxa"/>
            <w:right w:w="108" w:type="dxa"/>
          </w:tblCellMar>
        </w:tblPrEx>
        <w:trPr>
          <w:trHeight w:val="25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537C1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9C80D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B50EA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2C552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35F74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F838C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88B70E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1年内3次不接受日常监督检查，或者连续2年未参加年检，或者连续2年年检不合格，或者连续3年年检均为基本合格，或者阻挠监督检查造成严重后果，或者在限期停止活动期满后仍拒不改正的。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8E33A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B3066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07B7C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F9D86A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73DCDB8">
            <w:pPr>
              <w:widowControl/>
              <w:spacing w:line="190" w:lineRule="exact"/>
              <w:rPr>
                <w:rFonts w:hint="eastAsia" w:ascii="宋体" w:hAnsi="宋体" w:cs="宋体"/>
                <w:color w:val="000000"/>
                <w:sz w:val="15"/>
                <w:szCs w:val="15"/>
              </w:rPr>
            </w:pPr>
          </w:p>
        </w:tc>
      </w:tr>
      <w:tr w14:paraId="5D5B4A4D">
        <w:tblPrEx>
          <w:tblCellMar>
            <w:top w:w="0" w:type="dxa"/>
            <w:left w:w="108" w:type="dxa"/>
            <w:bottom w:w="0" w:type="dxa"/>
            <w:right w:w="108" w:type="dxa"/>
          </w:tblCellMar>
        </w:tblPrEx>
        <w:trPr>
          <w:trHeight w:val="132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77BF1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8F403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基金会、基金会分支机构、基金会代表机构或者境外基金会代表机构不履行信息公布义务或者公布虚假信息的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C499EC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849A13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《基金会管理条例》第四十二条第一款第（六）项 基金会、基金会分支机构、基金会代表机构或者境外基金会代表机构有下列情形之一的，由登记管理机关给予警告、责令停止活动；情节严重的，可以撤销登记：(六）不履行信息公布义务或者公布虚假信息的。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6CC23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《基金会管理条例》第四十二条第一款第（六）项 基金会、基金会分支机构、基金会代表机构或者境外基金会代表机构有下列情形之一的，由登记管理机关给予警告、责令停止活动；情节严重的，可以撤销登记：(六）不履行信息公布义务或者公布虚假信息的。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F3245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E6F75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主要信息公布不全，不能覆盖信息公布义务人的活动地域的，未经审计公布财务会计报告的，造成较小不良后果的。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F5B8A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不履行信息公布义务或者公布虚假信息的基金会、基金会分支机构、基金会代表机构或者境外基金会代表机构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F135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13C654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AFA8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0F93DC">
            <w:pPr>
              <w:widowControl/>
              <w:spacing w:line="190" w:lineRule="exact"/>
              <w:rPr>
                <w:rFonts w:hint="eastAsia" w:ascii="宋体" w:hAnsi="宋体" w:cs="宋体"/>
                <w:color w:val="000000"/>
                <w:sz w:val="15"/>
                <w:szCs w:val="15"/>
              </w:rPr>
            </w:pPr>
          </w:p>
        </w:tc>
      </w:tr>
      <w:tr w14:paraId="6E64F3E7">
        <w:tblPrEx>
          <w:tblCellMar>
            <w:top w:w="0" w:type="dxa"/>
            <w:left w:w="108" w:type="dxa"/>
            <w:bottom w:w="0" w:type="dxa"/>
            <w:right w:w="108" w:type="dxa"/>
          </w:tblCellMar>
        </w:tblPrEx>
        <w:trPr>
          <w:trHeight w:val="13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5EA5B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8A949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64726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B61E6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6EACC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18AA01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974DC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连续2年未履行信息公布义务，或者公布虚假信息及未在限期内改正的，或者造成较大不良后果的。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0B135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C4BEB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6CE7F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1337CF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2DD6B03">
            <w:pPr>
              <w:widowControl/>
              <w:spacing w:line="190" w:lineRule="exact"/>
              <w:rPr>
                <w:rFonts w:hint="eastAsia" w:ascii="宋体" w:hAnsi="宋体" w:cs="宋体"/>
                <w:color w:val="000000"/>
                <w:sz w:val="15"/>
                <w:szCs w:val="15"/>
              </w:rPr>
            </w:pPr>
          </w:p>
        </w:tc>
      </w:tr>
      <w:tr w14:paraId="1A37CE35">
        <w:tblPrEx>
          <w:tblCellMar>
            <w:top w:w="0" w:type="dxa"/>
            <w:left w:w="108" w:type="dxa"/>
            <w:bottom w:w="0" w:type="dxa"/>
            <w:right w:w="108" w:type="dxa"/>
          </w:tblCellMar>
        </w:tblPrEx>
        <w:trPr>
          <w:trHeight w:val="14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947D4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873C3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34522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90B4C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282C8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A003A1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AEA961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连续3年未履行信息公布义务，或者连续2年公布虚假信息的，或者在限期停止活动期满后仍拒不改正的，或者造成严重不良后果的。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5A8E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9D74D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1E0F8F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5C86C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E531CBB">
            <w:pPr>
              <w:widowControl/>
              <w:spacing w:line="190" w:lineRule="exact"/>
              <w:rPr>
                <w:rFonts w:hint="eastAsia" w:ascii="宋体" w:hAnsi="宋体" w:cs="宋体"/>
                <w:color w:val="000000"/>
                <w:sz w:val="15"/>
                <w:szCs w:val="15"/>
              </w:rPr>
            </w:pPr>
          </w:p>
        </w:tc>
      </w:tr>
      <w:tr w14:paraId="0D225B5A">
        <w:tblPrEx>
          <w:tblCellMar>
            <w:top w:w="0" w:type="dxa"/>
            <w:left w:w="108" w:type="dxa"/>
            <w:bottom w:w="0" w:type="dxa"/>
            <w:right w:w="108" w:type="dxa"/>
          </w:tblCellMar>
        </w:tblPrEx>
        <w:trPr>
          <w:trHeight w:val="258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1482715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4A8F90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行业协会组织本行业的经营者达成垄断协议情节严重的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6BCE61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3AA7D3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《中华人民共和国反垄断法》第五十六条第四款 行业协会违反本法规定，组织本行业的经营者达成垄断协议的，由反垄断执法机构责令改正，可以处三百万元以下的罚款；情节严重的，社会团体登记管理机关可以依法撤销登记。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45A74F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《中华人民共和国反垄断法》第五十六条第四款 行业协会违反本法规定，组织本行业的经营者达成垄断协议的，由反垄断执法机构责令改正，可以处三百万元以下的罚款；情节严重的，社会团体登记管理机关可以依法撤销登记。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9EA3C7B">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B3DD2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行业协会违反反垄断法规定，组织本行业的经营者达成垄断协议被反垄断执法机构认定情节严重的。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B3134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组织本行业的经营者达成垄断协议情节严重的行业协会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EDCA4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D310C3A">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EE214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DCD2AC">
            <w:pPr>
              <w:widowControl/>
              <w:spacing w:line="190" w:lineRule="exact"/>
              <w:rPr>
                <w:rFonts w:hint="eastAsia" w:ascii="宋体" w:hAnsi="宋体" w:cs="宋体"/>
                <w:color w:val="000000"/>
                <w:sz w:val="15"/>
                <w:szCs w:val="15"/>
              </w:rPr>
            </w:pPr>
          </w:p>
        </w:tc>
      </w:tr>
      <w:tr w14:paraId="0372FE1D">
        <w:tblPrEx>
          <w:tblCellMar>
            <w:top w:w="0" w:type="dxa"/>
            <w:left w:w="108" w:type="dxa"/>
            <w:bottom w:w="0" w:type="dxa"/>
            <w:right w:w="108" w:type="dxa"/>
          </w:tblCellMar>
        </w:tblPrEx>
        <w:trPr>
          <w:trHeight w:val="17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1BD5A6B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3FC157E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行业协会组织经营者相互串通，操纵市场价格情节严重的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EBE24F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2835D54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6E89C1B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423E4CD">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7C65D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行业协会相互串通，操纵市场价格被反垄断执法机构认定情节严重的。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835E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组织经营者相互串通，操纵市场价格情节严重的行业协会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A4FF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470F1AE">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77AF4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5E553C">
            <w:pPr>
              <w:widowControl/>
              <w:spacing w:line="190" w:lineRule="exact"/>
              <w:rPr>
                <w:rFonts w:hint="eastAsia" w:ascii="宋体" w:hAnsi="宋体" w:cs="宋体"/>
                <w:color w:val="000000"/>
                <w:sz w:val="15"/>
                <w:szCs w:val="15"/>
              </w:rPr>
            </w:pPr>
          </w:p>
        </w:tc>
      </w:tr>
      <w:tr w14:paraId="69FC17E3">
        <w:tblPrEx>
          <w:tblCellMar>
            <w:top w:w="0" w:type="dxa"/>
            <w:left w:w="108" w:type="dxa"/>
            <w:bottom w:w="0" w:type="dxa"/>
            <w:right w:w="108" w:type="dxa"/>
          </w:tblCellMar>
        </w:tblPrEx>
        <w:trPr>
          <w:trHeight w:val="4877"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39F1143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43B7F26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行业协会违反《价格违法行为行政处罚规定》第六条规定情节严重的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A9A87F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3EE81A7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《价格违法行为行政处罚规定》第六条第一款、第二款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行业协会或者为商品交易提供服务的单位有前款规定的违法行为的，可以处50万元以下的罚款；情节严重的，由登记管理机关依法撤销登记、吊销执照。</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324DA4B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《价格违法行为行政处罚规定》第六条第一款、第二款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行业协会或者为商品交易提供服务的单位有前款规定的违法行为的，可以处50万元以下的罚款；情节严重的，由登记管理机关依法撤销登记、吊销执照。</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6567B08">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C9ED2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前述行为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40E03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违反《价格违法行为行政处罚规定》第六条规定情节严重的行业协会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904C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F514791">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463580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1A679E">
            <w:pPr>
              <w:widowControl/>
              <w:spacing w:line="190" w:lineRule="exact"/>
              <w:rPr>
                <w:rFonts w:hint="eastAsia" w:ascii="宋体" w:hAnsi="宋体" w:cs="宋体"/>
                <w:color w:val="000000"/>
                <w:sz w:val="15"/>
                <w:szCs w:val="15"/>
              </w:rPr>
            </w:pPr>
          </w:p>
        </w:tc>
      </w:tr>
      <w:tr w14:paraId="46C26972">
        <w:tblPrEx>
          <w:tblCellMar>
            <w:top w:w="0" w:type="dxa"/>
            <w:left w:w="108" w:type="dxa"/>
            <w:bottom w:w="0" w:type="dxa"/>
            <w:right w:w="108" w:type="dxa"/>
          </w:tblCellMar>
        </w:tblPrEx>
        <w:trPr>
          <w:trHeight w:val="293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631D73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7620C4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民办非企业单位使用童工，经责令限期改正，逾期仍不将童工送交其父母或者其他监护人的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D7CBC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B660D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386F49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2DB0C5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AA97B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使用童工，经责令限期改正，逾期仍不将童工送交其父母或者其他监护人的。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9D5329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使用童工，经责令限期改正，逾期仍不将童工送交其父母或者其他监护人的民办非企业单位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9FF7E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EC7224B">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9C0CA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94D5C0A">
            <w:pPr>
              <w:widowControl/>
              <w:spacing w:line="190" w:lineRule="exact"/>
              <w:rPr>
                <w:rFonts w:hint="eastAsia" w:ascii="宋体" w:hAnsi="宋体" w:cs="宋体"/>
                <w:color w:val="000000"/>
                <w:sz w:val="15"/>
                <w:szCs w:val="15"/>
              </w:rPr>
            </w:pPr>
          </w:p>
        </w:tc>
      </w:tr>
      <w:tr w14:paraId="09F13DAA">
        <w:tblPrEx>
          <w:tblCellMar>
            <w:top w:w="0" w:type="dxa"/>
            <w:left w:w="108" w:type="dxa"/>
            <w:bottom w:w="0" w:type="dxa"/>
            <w:right w:w="108" w:type="dxa"/>
          </w:tblCellMar>
        </w:tblPrEx>
        <w:trPr>
          <w:trHeight w:val="342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2774408E">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75</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5C671BF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民办非企业单位使用童工伤残或者死亡的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4ACD7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19B575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《禁止使用童工规定》第十条第二款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7484A2C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《禁止使用童工规定》第十条第二款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6D9197">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A2324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使用童工伤残或者死亡的。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75107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使用童工伤残或者死亡的民办非企业单位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A3B0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502A0E4">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2B422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193B50">
            <w:pPr>
              <w:widowControl/>
              <w:spacing w:line="190" w:lineRule="exact"/>
              <w:rPr>
                <w:rFonts w:hint="eastAsia" w:ascii="宋体" w:hAnsi="宋体" w:cs="宋体"/>
                <w:color w:val="000000"/>
                <w:sz w:val="15"/>
                <w:szCs w:val="15"/>
              </w:rPr>
            </w:pPr>
          </w:p>
        </w:tc>
      </w:tr>
      <w:tr w14:paraId="303CA96F">
        <w:tblPrEx>
          <w:tblCellMar>
            <w:top w:w="0" w:type="dxa"/>
            <w:left w:w="108" w:type="dxa"/>
            <w:bottom w:w="0" w:type="dxa"/>
            <w:right w:w="108" w:type="dxa"/>
          </w:tblCellMar>
        </w:tblPrEx>
        <w:trPr>
          <w:trHeight w:val="774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2F39A5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76</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7D63E3D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宗教院校或者宗教活动场所有宣扬、支持、资助宗教极端主义，或者利用宗教进行危害国家安全、公共安全，破坏民族团结、分裂国家和恐怖活动，侵犯公民人身权利、民主权利，妨害社会管理秩序，侵犯公私财产等，情节严重且拒不接受整顿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F9F3F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2AD6A2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739BF73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BC8284C">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6885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宣扬、支持、资助宗教极端主义，或者利用宗教进行危害国家安全、公共安全，破坏民族团结、分裂国家和恐怖活动，侵犯公民人身权利、民主权利，妨害社会管理秩序，侵犯公私财产等，被有关部门认定情节严重，拒不接受整顿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28058D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405765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3FCFC9B">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5467E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A446C8">
            <w:pPr>
              <w:widowControl/>
              <w:spacing w:line="190" w:lineRule="exact"/>
              <w:rPr>
                <w:rFonts w:hint="eastAsia" w:ascii="宋体" w:hAnsi="宋体" w:cs="宋体"/>
                <w:color w:val="000000"/>
                <w:sz w:val="15"/>
                <w:szCs w:val="15"/>
              </w:rPr>
            </w:pPr>
          </w:p>
        </w:tc>
      </w:tr>
      <w:tr w14:paraId="0F892A84">
        <w:tblPrEx>
          <w:tblCellMar>
            <w:top w:w="0" w:type="dxa"/>
            <w:left w:w="108" w:type="dxa"/>
            <w:bottom w:w="0" w:type="dxa"/>
            <w:right w:w="108" w:type="dxa"/>
          </w:tblCellMar>
        </w:tblPrEx>
        <w:trPr>
          <w:trHeight w:val="688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794263F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77</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56D41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宗教团体、寺观教堂在主办大型宗教活动过程中发生危害国家安全、公共安全或者严重破坏社会秩序情况负有责任且情节严重的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1E37A1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F33C61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25E0948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3098C70">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48F2E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宗教团体、寺观教堂在主办大型宗教活动过程中发生危害国家安全、公共安全或者严重破坏社会秩序情况负有责任且被有关机关认定情节严重的。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D8CA2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B7840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CF7F541">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D018A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6158F55">
            <w:pPr>
              <w:widowControl/>
              <w:spacing w:line="190" w:lineRule="exact"/>
              <w:rPr>
                <w:rFonts w:hint="eastAsia" w:ascii="宋体" w:hAnsi="宋体" w:cs="宋体"/>
                <w:color w:val="000000"/>
                <w:sz w:val="15"/>
                <w:szCs w:val="15"/>
              </w:rPr>
            </w:pPr>
          </w:p>
        </w:tc>
      </w:tr>
      <w:tr w14:paraId="2B681884">
        <w:tblPrEx>
          <w:tblCellMar>
            <w:top w:w="0" w:type="dxa"/>
            <w:left w:w="108" w:type="dxa"/>
            <w:bottom w:w="0" w:type="dxa"/>
            <w:right w:w="108" w:type="dxa"/>
          </w:tblCellMar>
        </w:tblPrEx>
        <w:trPr>
          <w:trHeight w:val="771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5E150068">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78</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5C505C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宗教团体、宗教院校、宗教活动场所违反《宗教事务条例》第六十五条情节严重的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6DFB5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60AAA8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D22C6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BC3A46E">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43311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违反《宗教事务条例》第六十五条情节严重的。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7D5A2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4C15D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责令停止日常活动，改组管理组织，限期整改，拒不整改的，吊销登记证书，没收违法所得、非法财物。</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1D2BEC1">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0C3FC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责令停止日常活动，改组管理组织，限期整改，拒不整改的，吊销登记证书，没收违法所得、非法财物。</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6E0ECB">
            <w:pPr>
              <w:widowControl/>
              <w:spacing w:line="190" w:lineRule="exact"/>
              <w:rPr>
                <w:rFonts w:hint="eastAsia" w:ascii="宋体" w:hAnsi="宋体" w:cs="宋体"/>
                <w:color w:val="000000"/>
                <w:sz w:val="15"/>
                <w:szCs w:val="15"/>
              </w:rPr>
            </w:pPr>
          </w:p>
        </w:tc>
      </w:tr>
      <w:tr w14:paraId="344F3A5F">
        <w:tblPrEx>
          <w:tblCellMar>
            <w:top w:w="0" w:type="dxa"/>
            <w:left w:w="108" w:type="dxa"/>
            <w:bottom w:w="0" w:type="dxa"/>
            <w:right w:w="108" w:type="dxa"/>
          </w:tblCellMar>
        </w:tblPrEx>
        <w:trPr>
          <w:trHeight w:val="3387"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4646F6BF">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79</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1B9BCD1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投资、承包经营宗教活动场所或者大型露天宗教造像情节严重的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E1A989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7CC39F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61E80B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4CC9D7">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2CAC5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投资、承包经营宗教活动场所或者大型露天宗教造像被有关部门认定情节严重的。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3267A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E226C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161EDB2">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66DAE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5E92C0">
            <w:pPr>
              <w:widowControl/>
              <w:spacing w:line="190" w:lineRule="exact"/>
              <w:rPr>
                <w:rFonts w:hint="eastAsia" w:ascii="宋体" w:hAnsi="宋体" w:cs="宋体"/>
                <w:color w:val="000000"/>
                <w:sz w:val="15"/>
                <w:szCs w:val="15"/>
              </w:rPr>
            </w:pPr>
          </w:p>
        </w:tc>
      </w:tr>
      <w:tr w14:paraId="314BF983">
        <w:tblPrEx>
          <w:tblCellMar>
            <w:top w:w="0" w:type="dxa"/>
            <w:left w:w="108" w:type="dxa"/>
            <w:bottom w:w="0" w:type="dxa"/>
            <w:right w:w="108" w:type="dxa"/>
          </w:tblCellMar>
        </w:tblPrEx>
        <w:trPr>
          <w:trHeight w:val="22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8276C1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44E31C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07ADF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FAB85A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《行政区域界线管理条例》第十八条 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8F80D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《行政区域界线管理条例》第十八条 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42F718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D735E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01E14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5DD11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EC968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87D44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责令停止违法行为，没收违法编制的行政区域界线详图和违法所得，处1000元以上3000元以下罚款。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090E65">
            <w:pPr>
              <w:widowControl/>
              <w:spacing w:line="190" w:lineRule="exact"/>
              <w:rPr>
                <w:rFonts w:hint="eastAsia" w:ascii="宋体" w:hAnsi="宋体" w:cs="宋体"/>
                <w:color w:val="000000"/>
                <w:sz w:val="15"/>
                <w:szCs w:val="15"/>
              </w:rPr>
            </w:pPr>
          </w:p>
        </w:tc>
      </w:tr>
      <w:tr w14:paraId="21B9E759">
        <w:tblPrEx>
          <w:tblCellMar>
            <w:top w:w="0" w:type="dxa"/>
            <w:left w:w="108" w:type="dxa"/>
            <w:bottom w:w="0" w:type="dxa"/>
            <w:right w:w="108" w:type="dxa"/>
          </w:tblCellMar>
        </w:tblPrEx>
        <w:trPr>
          <w:trHeight w:val="2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E5A54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F676A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001E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C27BE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FB37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781D2D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5C9FF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B1986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BD0C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6E41E6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7BD2CF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责令停止违法行为，没收违法编制的行政区域界线详图和违法所得，处3000元以上7000元以下罚款。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E9F8835">
            <w:pPr>
              <w:widowControl/>
              <w:spacing w:line="190" w:lineRule="exact"/>
              <w:rPr>
                <w:rFonts w:hint="eastAsia" w:ascii="宋体" w:hAnsi="宋体" w:cs="宋体"/>
                <w:color w:val="000000"/>
                <w:sz w:val="15"/>
                <w:szCs w:val="15"/>
              </w:rPr>
            </w:pPr>
          </w:p>
        </w:tc>
      </w:tr>
      <w:tr w14:paraId="1690A788">
        <w:tblPrEx>
          <w:tblCellMar>
            <w:top w:w="0" w:type="dxa"/>
            <w:left w:w="108" w:type="dxa"/>
            <w:bottom w:w="0" w:type="dxa"/>
            <w:right w:w="108" w:type="dxa"/>
          </w:tblCellMar>
        </w:tblPrEx>
        <w:trPr>
          <w:trHeight w:val="2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A1BC6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59F17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4442E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AD6E8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5EC7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17601B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FABB1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4682B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BD15D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C0EED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DAA675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责令停止违法行为，没收违法编制的行政区域界线详图和违法所得，处7000元以上10000元以下罚款。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37341D">
            <w:pPr>
              <w:widowControl/>
              <w:spacing w:line="190" w:lineRule="exact"/>
              <w:rPr>
                <w:rFonts w:hint="eastAsia" w:ascii="宋体" w:hAnsi="宋体" w:cs="宋体"/>
                <w:color w:val="000000"/>
                <w:sz w:val="15"/>
                <w:szCs w:val="15"/>
              </w:rPr>
            </w:pPr>
          </w:p>
        </w:tc>
      </w:tr>
      <w:tr w14:paraId="64F0F5ED">
        <w:tblPrEx>
          <w:tblCellMar>
            <w:top w:w="0" w:type="dxa"/>
            <w:left w:w="108" w:type="dxa"/>
            <w:bottom w:w="0" w:type="dxa"/>
            <w:right w:w="108" w:type="dxa"/>
          </w:tblCellMar>
        </w:tblPrEx>
        <w:trPr>
          <w:trHeight w:val="1946"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69CB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C1F2A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50996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44B8B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6378D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0CA42B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CE50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8508D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0BE74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B31CEB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ED2A4D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处100元以上300元以下罚款。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A2D692">
            <w:pPr>
              <w:widowControl/>
              <w:spacing w:line="190" w:lineRule="exact"/>
              <w:rPr>
                <w:rFonts w:hint="eastAsia" w:ascii="宋体" w:hAnsi="宋体" w:cs="宋体"/>
                <w:color w:val="000000"/>
                <w:sz w:val="15"/>
                <w:szCs w:val="15"/>
              </w:rPr>
            </w:pPr>
          </w:p>
        </w:tc>
      </w:tr>
      <w:tr w14:paraId="2B5FE6D5">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F20E6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0074C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6E5A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28D6C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D1C91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EB264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41756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AEBA8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54701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922728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B1219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处300元以上700元以下罚款。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0433AA3">
            <w:pPr>
              <w:widowControl/>
              <w:spacing w:line="190" w:lineRule="exact"/>
              <w:rPr>
                <w:rFonts w:hint="eastAsia" w:ascii="宋体" w:hAnsi="宋体" w:cs="宋体"/>
                <w:color w:val="000000"/>
                <w:sz w:val="15"/>
                <w:szCs w:val="15"/>
              </w:rPr>
            </w:pPr>
          </w:p>
        </w:tc>
      </w:tr>
      <w:tr w14:paraId="0E0C66D7">
        <w:tblPrEx>
          <w:tblCellMar>
            <w:top w:w="0" w:type="dxa"/>
            <w:left w:w="108" w:type="dxa"/>
            <w:bottom w:w="0" w:type="dxa"/>
            <w:right w:w="108" w:type="dxa"/>
          </w:tblCellMar>
        </w:tblPrEx>
        <w:trPr>
          <w:trHeight w:val="21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28AEE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557F9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B3FF7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CE711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7D139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B4FC1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B95B3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F831C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2110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B3FFCC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CAD1C5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处700元以上1000元以下罚款。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169D60">
            <w:pPr>
              <w:widowControl/>
              <w:spacing w:line="190" w:lineRule="exact"/>
              <w:rPr>
                <w:rFonts w:hint="eastAsia" w:ascii="宋体" w:hAnsi="宋体" w:cs="宋体"/>
                <w:color w:val="000000"/>
                <w:sz w:val="15"/>
                <w:szCs w:val="15"/>
              </w:rPr>
            </w:pPr>
          </w:p>
        </w:tc>
      </w:tr>
      <w:tr w14:paraId="15402846">
        <w:tblPrEx>
          <w:tblCellMar>
            <w:top w:w="0" w:type="dxa"/>
            <w:left w:w="108" w:type="dxa"/>
            <w:bottom w:w="0" w:type="dxa"/>
            <w:right w:w="108" w:type="dxa"/>
          </w:tblCellMar>
        </w:tblPrEx>
        <w:trPr>
          <w:trHeight w:val="176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44B02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EF1DB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6ED7F2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2DB2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B50D87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0E3A5E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D8E6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C1014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EB43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9EEF19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EE03A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5C84D83">
            <w:pPr>
              <w:widowControl/>
              <w:spacing w:line="190" w:lineRule="exact"/>
              <w:rPr>
                <w:rFonts w:hint="eastAsia" w:ascii="宋体" w:hAnsi="宋体" w:cs="宋体"/>
                <w:color w:val="000000"/>
                <w:sz w:val="15"/>
                <w:szCs w:val="15"/>
              </w:rPr>
            </w:pPr>
          </w:p>
        </w:tc>
      </w:tr>
      <w:tr w14:paraId="75CDD202">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01529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4D52E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F8014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C3108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0E88B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E01097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E5949B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未使用或者未规范使用标准地名的，经责令改正逾期不改正，造成不良影响的。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4ACC2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5E6AF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11F98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D507DB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AA3E433">
            <w:pPr>
              <w:widowControl/>
              <w:spacing w:line="190" w:lineRule="exact"/>
              <w:rPr>
                <w:rFonts w:hint="eastAsia" w:ascii="宋体" w:hAnsi="宋体" w:cs="宋体"/>
                <w:color w:val="000000"/>
                <w:sz w:val="15"/>
                <w:szCs w:val="15"/>
              </w:rPr>
            </w:pPr>
          </w:p>
        </w:tc>
      </w:tr>
      <w:tr w14:paraId="6A46A7F8">
        <w:tblPrEx>
          <w:tblCellMar>
            <w:top w:w="0" w:type="dxa"/>
            <w:left w:w="108" w:type="dxa"/>
            <w:bottom w:w="0" w:type="dxa"/>
            <w:right w:w="108" w:type="dxa"/>
          </w:tblCellMar>
        </w:tblPrEx>
        <w:trPr>
          <w:trHeight w:val="31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13168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807AA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B495B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B3ECA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59095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DE06BF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85E34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8EC38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211A1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5BD2F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4FD0F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对违法单位通报批评，对违法单位的法定代表人或者主要负责人、直接负责的主管人员和其他直接责任人员，处7600元以上10000元以下罚款。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95377E">
            <w:pPr>
              <w:widowControl/>
              <w:spacing w:line="190" w:lineRule="exact"/>
              <w:rPr>
                <w:rFonts w:hint="eastAsia" w:ascii="宋体" w:hAnsi="宋体" w:cs="宋体"/>
                <w:color w:val="000000"/>
                <w:sz w:val="15"/>
                <w:szCs w:val="15"/>
              </w:rPr>
            </w:pPr>
          </w:p>
        </w:tc>
      </w:tr>
      <w:tr w14:paraId="31439DC8">
        <w:tblPrEx>
          <w:tblCellMar>
            <w:top w:w="0" w:type="dxa"/>
            <w:left w:w="108" w:type="dxa"/>
            <w:bottom w:w="0" w:type="dxa"/>
            <w:right w:w="108" w:type="dxa"/>
          </w:tblCellMar>
        </w:tblPrEx>
        <w:trPr>
          <w:trHeight w:val="12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85120F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23AD4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擅自设置、拆除、移动、涂改、遮挡、损毁地名标志的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27B109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D646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《地名管理条例》第三十八条　擅自设置、拆除、移动、涂改、遮挡、损毁地名标志的，由地名标志设置、维护和管理部门责令改正并对责任人员处1000元以上5000元以下罚款。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17132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《地名管理条例》第三十八条　擅自设置、拆除、移动、涂改、遮挡、损毁地名标志的，由地名标志设置、维护和管理部门责令改正并对责任人员处1000元以上5000元以下罚款。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42E2DB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4AFDDE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有擅自设置、拆除、移动、涂改、遮挡、损毁地名违法行为之一的。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9BD11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E8A3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26CDD2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978B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责令改正，并对责任人员处1000元以上2200元以下罚款。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6E21772">
            <w:pPr>
              <w:widowControl/>
              <w:spacing w:line="190" w:lineRule="exact"/>
              <w:rPr>
                <w:rFonts w:hint="eastAsia" w:ascii="宋体" w:hAnsi="宋体" w:cs="宋体"/>
                <w:color w:val="000000"/>
                <w:sz w:val="15"/>
                <w:szCs w:val="15"/>
              </w:rPr>
            </w:pPr>
          </w:p>
        </w:tc>
      </w:tr>
      <w:tr w14:paraId="22C6EA86">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50E1F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79DA4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82D8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1A246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F8DD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16F263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4CB7A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有擅自设置、拆除、移动、涂改、遮挡、损毁地名标志违法行为3种以下的。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7863D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E4B5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0FEAA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A89E39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责令改正，并对责任人员处2200元以上3800元以下罚款。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2AB54B">
            <w:pPr>
              <w:widowControl/>
              <w:spacing w:line="190" w:lineRule="exact"/>
              <w:rPr>
                <w:rFonts w:hint="eastAsia" w:ascii="宋体" w:hAnsi="宋体" w:cs="宋体"/>
                <w:color w:val="000000"/>
                <w:sz w:val="15"/>
                <w:szCs w:val="15"/>
              </w:rPr>
            </w:pPr>
          </w:p>
        </w:tc>
      </w:tr>
      <w:tr w14:paraId="7D18F337">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16DA2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82649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91859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FBE25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BA695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F930F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70BEF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 </w:t>
            </w:r>
            <w:r>
              <w:rPr>
                <w:rStyle w:val="19"/>
                <w:rFonts w:hint="default"/>
                <w:sz w:val="15"/>
                <w:szCs w:val="15"/>
                <w:lang w:bidi="ar"/>
              </w:rPr>
              <w:t>有擅自设置、拆除、移动、涂改、遮挡、损毁地名标志违法行为3种以上的。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A6BEE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79EE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A41EE3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066E0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责令改正，并对责任人员处3800元以上5000元以下罚款。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B2D5972">
            <w:pPr>
              <w:widowControl/>
              <w:spacing w:line="190" w:lineRule="exact"/>
              <w:rPr>
                <w:rFonts w:hint="eastAsia" w:ascii="宋体" w:hAnsi="宋体" w:cs="宋体"/>
                <w:color w:val="000000"/>
                <w:sz w:val="15"/>
                <w:szCs w:val="15"/>
              </w:rPr>
            </w:pPr>
          </w:p>
        </w:tc>
      </w:tr>
      <w:tr w14:paraId="0A4C5644">
        <w:tblPrEx>
          <w:tblCellMar>
            <w:top w:w="0" w:type="dxa"/>
            <w:left w:w="108" w:type="dxa"/>
            <w:bottom w:w="0" w:type="dxa"/>
            <w:right w:w="108" w:type="dxa"/>
          </w:tblCellMar>
        </w:tblPrEx>
        <w:trPr>
          <w:trHeight w:val="10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FE3E2C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E6C74A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AB85AD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600A16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72F0A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0FFCFE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39094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第三方机构对地名的命名、更名、使用、文化保护等情况出具虚假评估报告1次，无违法所得。</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92FD8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对地名的命名、更名、使用、文化保护等情况出具虚假评估报告的第三方机构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64D8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662BF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4EBF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49D37B">
            <w:pPr>
              <w:widowControl/>
              <w:spacing w:line="190" w:lineRule="exact"/>
              <w:rPr>
                <w:rFonts w:hint="eastAsia" w:ascii="宋体" w:hAnsi="宋体" w:cs="宋体"/>
                <w:color w:val="000000"/>
                <w:sz w:val="15"/>
                <w:szCs w:val="15"/>
              </w:rPr>
            </w:pPr>
          </w:p>
        </w:tc>
      </w:tr>
      <w:tr w14:paraId="66DB74BA">
        <w:tblPrEx>
          <w:tblCellMar>
            <w:top w:w="0" w:type="dxa"/>
            <w:left w:w="108" w:type="dxa"/>
            <w:bottom w:w="0" w:type="dxa"/>
            <w:right w:w="108" w:type="dxa"/>
          </w:tblCellMar>
        </w:tblPrEx>
        <w:trPr>
          <w:trHeight w:val="1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2071C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43EC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0D3AA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8D5F5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12D1F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F61375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B58E7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第三方机构对地名的命名、更名、使用、文化保护等情况出具虚假评估报告1次，且有违法所得。</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B143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8202D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警告，没收违法所得。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B56FDA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225BE7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警告，没收违法所得。</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33C132">
            <w:pPr>
              <w:widowControl/>
              <w:spacing w:line="190" w:lineRule="exact"/>
              <w:rPr>
                <w:rFonts w:hint="eastAsia" w:ascii="宋体" w:hAnsi="宋体" w:cs="宋体"/>
                <w:color w:val="000000"/>
                <w:sz w:val="15"/>
                <w:szCs w:val="15"/>
              </w:rPr>
            </w:pPr>
          </w:p>
        </w:tc>
      </w:tr>
      <w:tr w14:paraId="7E4426BC">
        <w:tblPrEx>
          <w:tblCellMar>
            <w:top w:w="0" w:type="dxa"/>
            <w:left w:w="108" w:type="dxa"/>
            <w:bottom w:w="0" w:type="dxa"/>
            <w:right w:w="108" w:type="dxa"/>
          </w:tblCellMar>
        </w:tblPrEx>
        <w:trPr>
          <w:trHeight w:val="1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C5CC8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DD600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08C04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54156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37C82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4955B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E5816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第三方机构对地名的命名、更名、使用、文化保护等情况出具虚假评估报告2次以上，造成不良社会影响的。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D8C06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03526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DD0B5C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CF4E0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5年内禁止从事地名相关评估工作。</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16F2CCD">
            <w:pPr>
              <w:widowControl/>
              <w:spacing w:line="190" w:lineRule="exact"/>
              <w:rPr>
                <w:rFonts w:hint="eastAsia" w:ascii="宋体" w:hAnsi="宋体" w:cs="宋体"/>
                <w:color w:val="000000"/>
                <w:sz w:val="15"/>
                <w:szCs w:val="15"/>
              </w:rPr>
            </w:pPr>
          </w:p>
        </w:tc>
      </w:tr>
      <w:tr w14:paraId="59109427">
        <w:tblPrEx>
          <w:tblCellMar>
            <w:top w:w="0" w:type="dxa"/>
            <w:left w:w="108" w:type="dxa"/>
            <w:bottom w:w="0" w:type="dxa"/>
            <w:right w:w="108" w:type="dxa"/>
          </w:tblCellMar>
        </w:tblPrEx>
        <w:trPr>
          <w:trHeight w:val="21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FB8C2B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14D39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彩票代销者委托他人代销彩票或者转借、出租、出售彩票投注专用设备的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9DD71A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394D0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一）项彩票代销者有下列行为之一的，由民政部门、体育行政部门责令改正，处2000元以上1万元以下罚款；有违法所得的，没收违法所得：（一）委托他人代销彩票或者转借、出租、出售彩票投注专用设备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62C95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一）项彩票代销者有下列行为之一的，由民政部门、体育行政部门责令改正，处2000元以上1万元以下罚款；有违法所得的，没收违法所得：（一）委托他人代销彩票或者转借、出租、出售彩票投注专用设备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1CF514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C0DB7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委托他人代销福利彩票或者转借、出租、出售福利彩票投注专用设备，时间不超过1个月的；销售金额在2000元以下的。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9E8F2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委托他人代销彩票或者转借、出租、出售彩票投注专用设备的彩票代销者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848D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CF20F0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92C6A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90E0D9">
            <w:pPr>
              <w:widowControl/>
              <w:spacing w:line="190" w:lineRule="exact"/>
              <w:rPr>
                <w:rFonts w:hint="eastAsia" w:ascii="宋体" w:hAnsi="宋体" w:cs="宋体"/>
                <w:color w:val="000000"/>
                <w:sz w:val="15"/>
                <w:szCs w:val="15"/>
              </w:rPr>
            </w:pPr>
          </w:p>
        </w:tc>
      </w:tr>
      <w:tr w14:paraId="06F9588F">
        <w:tblPrEx>
          <w:tblCellMar>
            <w:top w:w="0" w:type="dxa"/>
            <w:left w:w="108" w:type="dxa"/>
            <w:bottom w:w="0" w:type="dxa"/>
            <w:right w:w="108" w:type="dxa"/>
          </w:tblCellMar>
        </w:tblPrEx>
        <w:trPr>
          <w:trHeight w:val="17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613E8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1E3E3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DD4D3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4C555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CE1A0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C2D7D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59AAD8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委托他人代销福利彩票或者转借、出租、出售福利彩票投注专用设备，时间超过1个月但不到3个月的；销售金额在2000元以上5000元以下的。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4665C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29C8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242DE1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DC2D67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8B42D6E">
            <w:pPr>
              <w:widowControl/>
              <w:spacing w:line="190" w:lineRule="exact"/>
              <w:rPr>
                <w:rFonts w:hint="eastAsia" w:ascii="宋体" w:hAnsi="宋体" w:cs="宋体"/>
                <w:color w:val="000000"/>
                <w:sz w:val="15"/>
                <w:szCs w:val="15"/>
              </w:rPr>
            </w:pPr>
          </w:p>
        </w:tc>
      </w:tr>
      <w:tr w14:paraId="7842AE33">
        <w:tblPrEx>
          <w:tblCellMar>
            <w:top w:w="0" w:type="dxa"/>
            <w:left w:w="108" w:type="dxa"/>
            <w:bottom w:w="0" w:type="dxa"/>
            <w:right w:w="108" w:type="dxa"/>
          </w:tblCellMar>
        </w:tblPrEx>
        <w:trPr>
          <w:trHeight w:val="21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D527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92923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726D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0BD23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F2F31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F7C1BD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D3EAB3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委托他人代销福利彩票或者转借、出租、出售福利彩票投注专用设备，时间超过3个月的；销售金额在5000元以上的。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ACA89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90A27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FCD139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E60A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741D498">
            <w:pPr>
              <w:widowControl/>
              <w:spacing w:line="190" w:lineRule="exact"/>
              <w:rPr>
                <w:rFonts w:hint="eastAsia" w:ascii="宋体" w:hAnsi="宋体" w:cs="宋体"/>
                <w:color w:val="000000"/>
                <w:sz w:val="15"/>
                <w:szCs w:val="15"/>
              </w:rPr>
            </w:pPr>
          </w:p>
        </w:tc>
      </w:tr>
      <w:tr w14:paraId="74393757">
        <w:tblPrEx>
          <w:tblCellMar>
            <w:top w:w="0" w:type="dxa"/>
            <w:left w:w="108" w:type="dxa"/>
            <w:bottom w:w="0" w:type="dxa"/>
            <w:right w:w="108" w:type="dxa"/>
          </w:tblCellMar>
        </w:tblPrEx>
        <w:trPr>
          <w:trHeight w:val="21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DDE8DC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52FEA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彩票代销者进行虚假性、误导性宣传的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83BE94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2E966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《彩票管理条例》第四十一条第一款第（二）项 彩票代销者有下列行为之一的，由民政部门、体育行政部门责令改正，处2000元以上1万元以下罚款；有违法所得的，没收违法所得：（二）进行虚假性、误导性宣传的。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35E52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《彩票管理条例》第四十一条第一款第（二）项 彩票代销者有下列行为之一的，由民政部门、体育行政部门责令改正，处2000元以上1万元以下罚款；有违法所得的，没收违法所得：（二）进行虚假性、误导性宣传的。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14F33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6955A1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在自己销售场所区域内口头上进行虚假性、误导性宣传的。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3BF9A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进行虚假性、误导性宣传的彩票代销者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00C2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891728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9CFBB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8C307D">
            <w:pPr>
              <w:widowControl/>
              <w:spacing w:line="190" w:lineRule="exact"/>
              <w:rPr>
                <w:rFonts w:hint="eastAsia" w:ascii="宋体" w:hAnsi="宋体" w:cs="宋体"/>
                <w:color w:val="000000"/>
                <w:sz w:val="15"/>
                <w:szCs w:val="15"/>
              </w:rPr>
            </w:pPr>
          </w:p>
        </w:tc>
      </w:tr>
      <w:tr w14:paraId="42D7068F">
        <w:tblPrEx>
          <w:tblCellMar>
            <w:top w:w="0" w:type="dxa"/>
            <w:left w:w="108" w:type="dxa"/>
            <w:bottom w:w="0" w:type="dxa"/>
            <w:right w:w="108" w:type="dxa"/>
          </w:tblCellMar>
        </w:tblPrEx>
        <w:trPr>
          <w:trHeight w:val="22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A0651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89311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B0FD5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A1777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F8FFE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103FDA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B352A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在自己销售场所区域内进行虚假性、误导性书面宣传的。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E3F2F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3395EC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DAC3A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55635B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C6CBADF">
            <w:pPr>
              <w:widowControl/>
              <w:spacing w:line="190" w:lineRule="exact"/>
              <w:rPr>
                <w:rFonts w:hint="eastAsia" w:ascii="宋体" w:hAnsi="宋体" w:cs="宋体"/>
                <w:color w:val="000000"/>
                <w:sz w:val="15"/>
                <w:szCs w:val="15"/>
              </w:rPr>
            </w:pPr>
          </w:p>
        </w:tc>
      </w:tr>
      <w:tr w14:paraId="2367A797">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8DD1E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442D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124AE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80AC1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6D943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4DDFE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075A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在自己销售场所区域外或网络上进行虚假性、误导性宣传的。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736E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7F44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8F74AD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5D688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3B16580">
            <w:pPr>
              <w:widowControl/>
              <w:spacing w:line="190" w:lineRule="exact"/>
              <w:rPr>
                <w:rFonts w:hint="eastAsia" w:ascii="宋体" w:hAnsi="宋体" w:cs="宋体"/>
                <w:color w:val="000000"/>
                <w:sz w:val="15"/>
                <w:szCs w:val="15"/>
              </w:rPr>
            </w:pPr>
          </w:p>
        </w:tc>
      </w:tr>
      <w:tr w14:paraId="605229CB">
        <w:tblPrEx>
          <w:tblCellMar>
            <w:top w:w="0" w:type="dxa"/>
            <w:left w:w="108" w:type="dxa"/>
            <w:bottom w:w="0" w:type="dxa"/>
            <w:right w:w="108" w:type="dxa"/>
          </w:tblCellMar>
        </w:tblPrEx>
        <w:trPr>
          <w:trHeight w:val="21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0E640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0CA47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彩票代销者以诋毁同业者等手段进行不正当竞争的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A04B71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79711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《彩票管理条例》第四十一条第一款第（三）项 彩票代销者有下列行为之一的，由民政部门、体育行政部门责令改正，处2000元以上1万元以下罚款；有违法所得的，没收违法所得：（三）以诋毁同业者等手段进行不正当竞争的。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DD51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《彩票管理条例》第四十一条第一款第（三）项 彩票代销者有下列行为之一的，由民政部门、体育行政部门责令改正，处2000元以上1万元以下罚款；有违法所得的，没收违法所得：（三）以诋毁同业者等手段进行不正当竞争的。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3C4415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34417B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以诋毁同业者等手段进行不正当竞争，对同业者造成较小不良后果的。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F4AC0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0E1B8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B85D1F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A1303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2563D0D">
            <w:pPr>
              <w:widowControl/>
              <w:spacing w:line="190" w:lineRule="exact"/>
              <w:rPr>
                <w:rFonts w:hint="eastAsia" w:ascii="宋体" w:hAnsi="宋体" w:cs="宋体"/>
                <w:color w:val="000000"/>
                <w:sz w:val="15"/>
                <w:szCs w:val="15"/>
              </w:rPr>
            </w:pPr>
          </w:p>
        </w:tc>
      </w:tr>
      <w:tr w14:paraId="22FD38F9">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C516F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54609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F61E1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FE19F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6819C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3BD76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35BBC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以诋毁同业者等手段进行不正当竞争，对同业者造成较大不良后果的。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D3F8D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C480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A5311A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465A6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A17F68">
            <w:pPr>
              <w:widowControl/>
              <w:spacing w:line="190" w:lineRule="exact"/>
              <w:rPr>
                <w:rFonts w:hint="eastAsia" w:ascii="宋体" w:hAnsi="宋体" w:cs="宋体"/>
                <w:color w:val="000000"/>
                <w:sz w:val="15"/>
                <w:szCs w:val="15"/>
              </w:rPr>
            </w:pPr>
          </w:p>
        </w:tc>
      </w:tr>
      <w:tr w14:paraId="33597CE9">
        <w:tblPrEx>
          <w:tblCellMar>
            <w:top w:w="0" w:type="dxa"/>
            <w:left w:w="108" w:type="dxa"/>
            <w:bottom w:w="0" w:type="dxa"/>
            <w:right w:w="108" w:type="dxa"/>
          </w:tblCellMar>
        </w:tblPrEx>
        <w:trPr>
          <w:trHeight w:val="21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E5232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96C03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15534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18A5C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3B8FB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44AA32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CC8FC3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DF2EB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6D8AB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E0A5B8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2D6D3D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95CB1CD">
            <w:pPr>
              <w:widowControl/>
              <w:spacing w:line="190" w:lineRule="exact"/>
              <w:rPr>
                <w:rFonts w:hint="eastAsia" w:ascii="宋体" w:hAnsi="宋体" w:cs="宋体"/>
                <w:color w:val="000000"/>
                <w:sz w:val="15"/>
                <w:szCs w:val="15"/>
              </w:rPr>
            </w:pPr>
          </w:p>
        </w:tc>
      </w:tr>
      <w:tr w14:paraId="5CDADAE6">
        <w:tblPrEx>
          <w:tblCellMar>
            <w:top w:w="0" w:type="dxa"/>
            <w:left w:w="108" w:type="dxa"/>
            <w:bottom w:w="0" w:type="dxa"/>
            <w:right w:w="108" w:type="dxa"/>
          </w:tblCellMar>
        </w:tblPrEx>
        <w:trPr>
          <w:trHeight w:val="14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6FE39F2">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5C05A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彩票代销者向未成年人销售彩票的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357BA7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A4BD8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1.《彩票管理条例》第四十一条第一款第（四）项 彩票代销者有下列行为之一的，由民政部门、体育行政部门责令改正，处2000元以上1万元以下罚款；有违法所得的，没收违法所得：（四）向未成年人销售彩票的。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2.《重庆市未成年人保护条例》第六十一条第三款 彩票发行机构、彩票销售机构向未成年人出售彩票的，由财政部门责令改正，没收违法所得，并对直接负责的主管人员和其他直接责任人员，依法给予处分。彩票代销者向未成年人出售彩票的，由民政部门、体育行政主管部门责令改正，没收违法所得，并处二千元以上一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EE899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1.《彩票管理条例》第四十一条第一款第（四）项 彩票代销者有下列行为之一的，由民政部门、体育行政部门责令改正，处2000元以上1万元以下罚款；有违法所得的，没收违法所得：（四）向未成年人销售彩票的。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2.《重庆市未成年人保护条例》第六十一条第三款 彩票发行机构、彩票销售机构向未成年人出售彩票的，由财政部门责令改正，没收违法所得，并对直接负责的主管人员和其他直接责任人员，依法给予处分。彩票代销者向未成年人出售彩票的，由民政部门、体育行政主管部门责令改正，没收违法所得，并处二千元以上一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F5E679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6704F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946F1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向未成年人销售彩票的彩票代销者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38E0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B16F92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C67AB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C5DCFE4">
            <w:pPr>
              <w:widowControl/>
              <w:spacing w:line="190" w:lineRule="exact"/>
              <w:rPr>
                <w:rFonts w:hint="eastAsia" w:ascii="宋体" w:hAnsi="宋体" w:cs="宋体"/>
                <w:color w:val="000000"/>
                <w:sz w:val="15"/>
                <w:szCs w:val="15"/>
              </w:rPr>
            </w:pPr>
          </w:p>
        </w:tc>
      </w:tr>
      <w:tr w14:paraId="15FCF52D">
        <w:tblPrEx>
          <w:tblCellMar>
            <w:top w:w="0" w:type="dxa"/>
            <w:left w:w="108" w:type="dxa"/>
            <w:bottom w:w="0" w:type="dxa"/>
            <w:right w:w="108" w:type="dxa"/>
          </w:tblCellMar>
        </w:tblPrEx>
        <w:trPr>
          <w:trHeight w:val="2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C3088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C0C1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F69C2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0670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A5DD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26DAC1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BFA25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向未成年人销售福利彩票的，销售金额在100以上1000元以下的。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37EB7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AD722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9DE7C6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0E36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8CE8E6">
            <w:pPr>
              <w:widowControl/>
              <w:spacing w:line="190" w:lineRule="exact"/>
              <w:rPr>
                <w:rFonts w:hint="eastAsia" w:ascii="宋体" w:hAnsi="宋体" w:cs="宋体"/>
                <w:color w:val="000000"/>
                <w:sz w:val="15"/>
                <w:szCs w:val="15"/>
              </w:rPr>
            </w:pPr>
          </w:p>
        </w:tc>
      </w:tr>
      <w:tr w14:paraId="7645CF3C">
        <w:tblPrEx>
          <w:tblCellMar>
            <w:top w:w="0" w:type="dxa"/>
            <w:left w:w="108" w:type="dxa"/>
            <w:bottom w:w="0" w:type="dxa"/>
            <w:right w:w="108" w:type="dxa"/>
          </w:tblCellMar>
        </w:tblPrEx>
        <w:trPr>
          <w:trHeight w:val="2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51CB9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99DB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E714A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D95A5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C2F6BE">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17651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54D22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582E6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8BF997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3C7F41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97D7D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2B808E">
            <w:pPr>
              <w:widowControl/>
              <w:spacing w:line="190" w:lineRule="exact"/>
              <w:rPr>
                <w:rFonts w:hint="eastAsia" w:ascii="宋体" w:hAnsi="宋体" w:cs="宋体"/>
                <w:color w:val="000000"/>
                <w:sz w:val="15"/>
                <w:szCs w:val="15"/>
              </w:rPr>
            </w:pPr>
          </w:p>
        </w:tc>
      </w:tr>
      <w:tr w14:paraId="72A48817">
        <w:tblPrEx>
          <w:tblCellMar>
            <w:top w:w="0" w:type="dxa"/>
            <w:left w:w="108" w:type="dxa"/>
            <w:bottom w:w="0" w:type="dxa"/>
            <w:right w:w="108" w:type="dxa"/>
          </w:tblCellMar>
        </w:tblPrEx>
        <w:trPr>
          <w:trHeight w:val="25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97323D8">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48F22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彩票代销者以赊销或者信用方式销售彩票的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9E4516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0C79A0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《彩票管理条例》第四十一条第一款第（五）项 彩票代销者有下列行为之一的，由民政部门、体育行政部门责令改正，处2000元以上1万元以下罚款；有违法所得的，没收违法所得：（五）以赊销或者信用方式销售彩票的。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1B341A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《彩票管理条例》第四十一条第一款第（五）项 彩票代销者有下列行为之一的，由民政部门、体育行政部门责令改正，处2000元以上1万元以下罚款；有违法所得的，没收违法所得：（五）以赊销或者信用方式销售彩票的。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903A61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A6324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以赊销或者信用方式销售福利彩票，销售金额在2000元以下的。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FE8D7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以赊销或者信用方式销售彩票的彩票代销者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09FDD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4F996C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F353F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67C6FC">
            <w:pPr>
              <w:widowControl/>
              <w:spacing w:line="190" w:lineRule="exact"/>
              <w:rPr>
                <w:rFonts w:hint="eastAsia" w:ascii="宋体" w:hAnsi="宋体" w:cs="宋体"/>
                <w:color w:val="000000"/>
                <w:sz w:val="15"/>
                <w:szCs w:val="15"/>
              </w:rPr>
            </w:pPr>
          </w:p>
        </w:tc>
      </w:tr>
      <w:tr w14:paraId="36669CD3">
        <w:tblPrEx>
          <w:tblCellMar>
            <w:top w:w="0" w:type="dxa"/>
            <w:left w:w="108" w:type="dxa"/>
            <w:bottom w:w="0" w:type="dxa"/>
            <w:right w:w="108" w:type="dxa"/>
          </w:tblCellMar>
        </w:tblPrEx>
        <w:trPr>
          <w:trHeight w:val="24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1F769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C7FA4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73EA7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60D40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E0787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9CB8A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1B89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以赊销或者信用方式销售福利彩票的，销售金额在2000元以上5000元以下的。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2CA96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772B3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F9C7F8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E92C14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4BC31F0">
            <w:pPr>
              <w:widowControl/>
              <w:spacing w:line="190" w:lineRule="exact"/>
              <w:rPr>
                <w:rFonts w:hint="eastAsia" w:ascii="宋体" w:hAnsi="宋体" w:cs="宋体"/>
                <w:color w:val="000000"/>
                <w:sz w:val="15"/>
                <w:szCs w:val="15"/>
              </w:rPr>
            </w:pPr>
          </w:p>
        </w:tc>
      </w:tr>
      <w:tr w14:paraId="21F0F2EA">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D17F1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B5FA6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22DC0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19977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710C3E">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9B4BEA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49C982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以赊销或者信用方式销售福利彩票的，销售金额在5000元以上的。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1EE22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046D7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5E12A1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13697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E2CE5A">
            <w:pPr>
              <w:widowControl/>
              <w:spacing w:line="190" w:lineRule="exact"/>
              <w:rPr>
                <w:rFonts w:hint="eastAsia" w:ascii="宋体" w:hAnsi="宋体" w:cs="宋体"/>
                <w:color w:val="000000"/>
                <w:sz w:val="15"/>
                <w:szCs w:val="15"/>
              </w:rPr>
            </w:pPr>
          </w:p>
        </w:tc>
      </w:tr>
      <w:tr w14:paraId="09325847">
        <w:tblPrEx>
          <w:tblCellMar>
            <w:top w:w="0" w:type="dxa"/>
            <w:left w:w="108" w:type="dxa"/>
            <w:bottom w:w="0" w:type="dxa"/>
            <w:right w:w="108" w:type="dxa"/>
          </w:tblCellMar>
        </w:tblPrEx>
        <w:trPr>
          <w:trHeight w:val="18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12EBEF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42921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彩票销售场所未在显著位置设置不向未成年人出售彩票标志的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AB91D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9760E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《重庆市未成年人保护条例》第六十一条第一款 烟酒、彩票销售场所未在显著位置设置不向未成年人出售烟酒、彩票标志的，由烟草、酒类、民政、体育行政主管部门责令改正，并处以一百元以上一千元以下的罚款。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7A88F4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《重庆市未成年人保护条例》第六十一条第一款 烟酒、彩票销售场所未在显著位置设置不向未成年人出售烟酒、彩票标志的，由烟草、酒类、民政、体育行政主管部门责令改正，并处以一百元以上一千元以下的罚款。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7161C9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41B14E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44F4F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BC4D3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BA856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26CF4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责令改正，处100元以上370元以下的罚款。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720CFA1">
            <w:pPr>
              <w:widowControl/>
              <w:spacing w:line="190" w:lineRule="exact"/>
              <w:rPr>
                <w:rFonts w:hint="eastAsia" w:ascii="宋体" w:hAnsi="宋体" w:cs="宋体"/>
                <w:color w:val="000000"/>
                <w:sz w:val="15"/>
                <w:szCs w:val="15"/>
              </w:rPr>
            </w:pPr>
          </w:p>
        </w:tc>
      </w:tr>
      <w:tr w14:paraId="6A5FC1CD">
        <w:tblPrEx>
          <w:tblCellMar>
            <w:top w:w="0" w:type="dxa"/>
            <w:left w:w="108" w:type="dxa"/>
            <w:bottom w:w="0" w:type="dxa"/>
            <w:right w:w="108" w:type="dxa"/>
          </w:tblCellMar>
        </w:tblPrEx>
        <w:trPr>
          <w:trHeight w:val="18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D15CE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A612D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2EC6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E83D5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ECD11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85B991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5461D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FB922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2BAF61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16FB87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A49DA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责令改正，处370元以上730元以下的罚款。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B0266A">
            <w:pPr>
              <w:widowControl/>
              <w:spacing w:line="190" w:lineRule="exact"/>
              <w:rPr>
                <w:rFonts w:hint="eastAsia" w:ascii="宋体" w:hAnsi="宋体" w:cs="宋体"/>
                <w:color w:val="000000"/>
                <w:sz w:val="15"/>
                <w:szCs w:val="15"/>
              </w:rPr>
            </w:pPr>
          </w:p>
        </w:tc>
      </w:tr>
      <w:tr w14:paraId="4518B8F9">
        <w:tblPrEx>
          <w:tblCellMar>
            <w:top w:w="0" w:type="dxa"/>
            <w:left w:w="108" w:type="dxa"/>
            <w:bottom w:w="0" w:type="dxa"/>
            <w:right w:w="108" w:type="dxa"/>
          </w:tblCellMar>
        </w:tblPrEx>
        <w:trPr>
          <w:trHeight w:val="27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64DEB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0562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4676A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513EB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17D69E">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C1466E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BB497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C39C4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2CC03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2D74E9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82741C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责令改正，处730元以上1000元以下罚款。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718B94E">
            <w:pPr>
              <w:widowControl/>
              <w:spacing w:line="190" w:lineRule="exact"/>
              <w:rPr>
                <w:rFonts w:hint="eastAsia" w:ascii="宋体" w:hAnsi="宋体" w:cs="宋体"/>
                <w:color w:val="000000"/>
                <w:sz w:val="15"/>
                <w:szCs w:val="15"/>
              </w:rPr>
            </w:pPr>
          </w:p>
        </w:tc>
      </w:tr>
      <w:tr w14:paraId="03DF2DC1">
        <w:tblPrEx>
          <w:tblCellMar>
            <w:top w:w="0" w:type="dxa"/>
            <w:left w:w="108" w:type="dxa"/>
            <w:bottom w:w="0" w:type="dxa"/>
            <w:right w:w="108" w:type="dxa"/>
          </w:tblCellMar>
        </w:tblPrEx>
        <w:trPr>
          <w:trHeight w:val="17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83F04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2B6429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殡仪馆、殡仪服务站以外的单位和个人从事经营性殡葬服务活动，或者在规定的制造、销售场所以外从事经营活动的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D9E97A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0DD3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《重庆市殡葬管理条例》第二十五条　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F919A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《重庆市殡葬管理条例》第二十五条　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AFFFE8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7BEE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殡仪馆、殡仪服务站以外的单位和个人从事经营性的遗体运送、防腐、整容、冷藏及火化业务活动，造成较小不良后果的，或者在规定的制造、销售场所以外从事经营活动，或者违法经营额在2000元以下的。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9B00F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从事经营性殡葬服务活动，或者在规定的制造、销售场所以外从事经营活动的殡仪馆、殡仪服务站以外的单位和个人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B50E0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F86D76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EE593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责令停止经营活动，处500元以上1250元以下罚款。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EC41E1">
            <w:pPr>
              <w:widowControl/>
              <w:spacing w:line="190" w:lineRule="exact"/>
              <w:rPr>
                <w:rFonts w:hint="eastAsia" w:ascii="宋体" w:hAnsi="宋体" w:cs="宋体"/>
                <w:color w:val="000000"/>
                <w:sz w:val="15"/>
                <w:szCs w:val="15"/>
              </w:rPr>
            </w:pPr>
          </w:p>
        </w:tc>
      </w:tr>
      <w:tr w14:paraId="15463517">
        <w:tblPrEx>
          <w:tblCellMar>
            <w:top w:w="0" w:type="dxa"/>
            <w:left w:w="108" w:type="dxa"/>
            <w:bottom w:w="0" w:type="dxa"/>
            <w:right w:w="108" w:type="dxa"/>
          </w:tblCellMar>
        </w:tblPrEx>
        <w:trPr>
          <w:trHeight w:val="21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D1757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95106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0360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E5EDA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94FF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ABDD5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A5FD6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殡仪馆、殡仪服务站以外的单位和个人从事经营性的遗体运送、防腐、整容、冷藏及火化业务活动，造成较大不良后果的，或在规定期限内未停止经营活动，或者违法经营额在2000元以上1万元以下的。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865DA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C0D5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0D668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9E598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责令停止经营活动，处1250元以上2250元以下罚款。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FD20D26">
            <w:pPr>
              <w:widowControl/>
              <w:spacing w:line="190" w:lineRule="exact"/>
              <w:rPr>
                <w:rFonts w:hint="eastAsia" w:ascii="宋体" w:hAnsi="宋体" w:cs="宋体"/>
                <w:color w:val="000000"/>
                <w:sz w:val="15"/>
                <w:szCs w:val="15"/>
              </w:rPr>
            </w:pPr>
          </w:p>
        </w:tc>
      </w:tr>
      <w:tr w14:paraId="3B73A059">
        <w:tblPrEx>
          <w:tblCellMar>
            <w:top w:w="0" w:type="dxa"/>
            <w:left w:w="108" w:type="dxa"/>
            <w:bottom w:w="0" w:type="dxa"/>
            <w:right w:w="108" w:type="dxa"/>
          </w:tblCellMar>
        </w:tblPrEx>
        <w:trPr>
          <w:trHeight w:val="27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C42C8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7585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9C02A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14BE4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B00DA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83BEB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BCA73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殡仪馆、殡仪服务站以外的单位和个人从事经营性的遗体运送、防腐、整容、冷藏及火化业务活动的，造成严重不良后果的，或在责令停止经营活动后拒不停止经营活动，或者违法经营额在1万元以上的。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DB728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394E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C47563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25AF1E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责令停止经营活动，并处2250元以上3000元以下的罚款。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CC3E4A">
            <w:pPr>
              <w:widowControl/>
              <w:spacing w:line="190" w:lineRule="exact"/>
              <w:rPr>
                <w:rFonts w:hint="eastAsia" w:ascii="宋体" w:hAnsi="宋体" w:cs="宋体"/>
                <w:color w:val="000000"/>
                <w:sz w:val="15"/>
                <w:szCs w:val="15"/>
              </w:rPr>
            </w:pPr>
          </w:p>
        </w:tc>
      </w:tr>
      <w:tr w14:paraId="3A3CF89C">
        <w:tblPrEx>
          <w:tblCellMar>
            <w:top w:w="0" w:type="dxa"/>
            <w:left w:w="108" w:type="dxa"/>
            <w:bottom w:w="0" w:type="dxa"/>
            <w:right w:w="108" w:type="dxa"/>
          </w:tblCellMar>
        </w:tblPrEx>
        <w:trPr>
          <w:trHeight w:val="1417"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BB213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81DC1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A7B3A8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86602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1.《殡葬管理条例》第二十二条第一款 制造、销售不符合国家技术标准的殡葬设备的，由民政部门会同工商行政管理部门责令停止制造、销售，可以并处制造、销售金额1倍以上3倍以下的罚款。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2.《重庆市殡葬管理条例》第二十六条第一款 制造、销售不符合国家技术标准的殡葬设备的，由区县（自治县）民政部门会同市场监督管理部门责令停止制造、销售，可以并处制造、销售金额一倍以上三倍以下的罚款。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F562E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1.《殡葬管理条例》第二十二条第一款 制造、销售不符合国家技术标准的殡葬设备的，由民政部门会同工商行政管理部门责令停止制造、销售，可以并处制造、销售金额1倍以上3倍以下的罚款。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2.《重庆市殡葬管理条例》第二十六条第一款 制造、销售不符合国家技术标准的殡葬设备的，由区县（自治县）民政部门会同市场监督管理部门责令停止制造、销售，可以并处制造、销售金额一倍以上三倍以下的罚款。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C9B93F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2728E7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制造、销售不符合国家技术标准的殡葬设备的，制造、销售金额在10万元以下，或者造成较小不良后果的。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B77E4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61E6A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B1D4E1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10C44A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责令停止制造、销售，可以并处制造、销售金额1倍以上1.6倍以下罚款。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6DD3165">
            <w:pPr>
              <w:widowControl/>
              <w:spacing w:line="190" w:lineRule="exact"/>
              <w:rPr>
                <w:rFonts w:hint="eastAsia" w:ascii="宋体" w:hAnsi="宋体" w:cs="宋体"/>
                <w:color w:val="000000"/>
                <w:sz w:val="15"/>
                <w:szCs w:val="15"/>
              </w:rPr>
            </w:pPr>
          </w:p>
        </w:tc>
      </w:tr>
      <w:tr w14:paraId="0AB865E5">
        <w:tblPrEx>
          <w:tblCellMar>
            <w:top w:w="0" w:type="dxa"/>
            <w:left w:w="108" w:type="dxa"/>
            <w:bottom w:w="0" w:type="dxa"/>
            <w:right w:w="108" w:type="dxa"/>
          </w:tblCellMar>
        </w:tblPrEx>
        <w:trPr>
          <w:trHeight w:val="12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C5ACD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C147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D8189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5EF90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1CFE9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0367F4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A4ED3C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制造、销售不符合国家技术标准的殡葬设备的，制造、销售金额在10万元以上20万元以下，或者造成较大不良后果的，或者在责令停止制造、销售后未停止制造、销售的。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9054E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8D00E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25C78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11AF9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责令停止制造、销售，可以并处销售、制造金额1.6倍以上2.4倍以下罚款。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947CD80">
            <w:pPr>
              <w:widowControl/>
              <w:spacing w:line="190" w:lineRule="exact"/>
              <w:rPr>
                <w:rFonts w:hint="eastAsia" w:ascii="宋体" w:hAnsi="宋体" w:cs="宋体"/>
                <w:color w:val="000000"/>
                <w:sz w:val="15"/>
                <w:szCs w:val="15"/>
              </w:rPr>
            </w:pPr>
          </w:p>
        </w:tc>
      </w:tr>
      <w:tr w14:paraId="55986B9E">
        <w:tblPrEx>
          <w:tblCellMar>
            <w:top w:w="0" w:type="dxa"/>
            <w:left w:w="108" w:type="dxa"/>
            <w:bottom w:w="0" w:type="dxa"/>
            <w:right w:w="108" w:type="dxa"/>
          </w:tblCellMar>
        </w:tblPrEx>
        <w:trPr>
          <w:trHeight w:val="12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75C19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F3397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56902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165F5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C796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2CCF6E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5ECE5F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制造、销售不符合国家技术标准的殡葬设备的，制造、销售金额在20万元以上，或者造成严重不良后果的，或者在责令停止制造、销售后拒不停止制造、销售的。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A70A3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909A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714ECF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1084C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责令停止制造、销售，可以并处制造、销售金额2.4倍以上3倍以下罚款。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C135977">
            <w:pPr>
              <w:widowControl/>
              <w:spacing w:line="190" w:lineRule="exact"/>
              <w:rPr>
                <w:rFonts w:hint="eastAsia" w:ascii="宋体" w:hAnsi="宋体" w:cs="宋体"/>
                <w:color w:val="000000"/>
                <w:sz w:val="15"/>
                <w:szCs w:val="15"/>
              </w:rPr>
            </w:pPr>
          </w:p>
        </w:tc>
      </w:tr>
      <w:tr w14:paraId="64D10758">
        <w:tblPrEx>
          <w:tblCellMar>
            <w:top w:w="0" w:type="dxa"/>
            <w:left w:w="108" w:type="dxa"/>
            <w:bottom w:w="0" w:type="dxa"/>
            <w:right w:w="108" w:type="dxa"/>
          </w:tblCellMar>
        </w:tblPrEx>
        <w:trPr>
          <w:trHeight w:val="206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1F1BB54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486BFB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应当火化的遗体土葬或骨灰装棺埋葬且拒不改正的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95CF87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6DEB05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《重庆市殡葬事务管理办法》（渝府令第134号）第二十一条第一款 将应当火化的遗体土葬或将骨灰装棺埋葬的，由接埋地街道办事处或乡镇人民政府责令限期改正；拒不改正的，由当地民政部门处以1000元的罚款，并依法申请人民法院强制执行。</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265DA3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《重庆市殡葬事务管理办法》（渝府令第134号）第二十一条第一款 将应当火化的遗体土葬或将骨灰装棺埋葬的，由接埋地街道办事处或乡镇人民政府责令限期改正；拒不改正的，由当地民政部门处以1000元的罚款，并依法申请人民法院强制执行。</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40EC2FC">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7BD72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应当火化的遗体土葬或骨灰装棺埋葬经责令限期改正，拒不改正的。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89722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670B3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D04BDF9">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86EDA1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处1000元的罚款。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29183B">
            <w:pPr>
              <w:widowControl/>
              <w:spacing w:line="190" w:lineRule="exact"/>
              <w:rPr>
                <w:rFonts w:hint="eastAsia" w:ascii="宋体" w:hAnsi="宋体" w:cs="宋体"/>
                <w:color w:val="000000"/>
                <w:sz w:val="15"/>
                <w:szCs w:val="15"/>
              </w:rPr>
            </w:pPr>
          </w:p>
        </w:tc>
      </w:tr>
      <w:tr w14:paraId="0E04AD53">
        <w:tblPrEx>
          <w:tblCellMar>
            <w:top w:w="0" w:type="dxa"/>
            <w:left w:w="108" w:type="dxa"/>
            <w:bottom w:w="0" w:type="dxa"/>
            <w:right w:w="108" w:type="dxa"/>
          </w:tblCellMar>
        </w:tblPrEx>
        <w:trPr>
          <w:trHeight w:val="21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6DEEC4C">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sz w:val="15"/>
                <w:szCs w:val="15"/>
              </w:rPr>
              <w:t>94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91A031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13032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F7988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1.《殡葬管理条例》第二十二条第二款 制造、销售封建迷信殡葬用品的，由民政部门会同工商行政管理部门予以没收，可以并处制造、销售金额1倍以上3倍以下的罚款。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2.《重庆市殡葬管理条例》第二十六条第二款  制造、销售封建迷信殡葬用品的，由区县（自治县）民政部门会同市场监督管理部门予以没收，可以并处制造、销售金额一倍以上三倍以下的罚款。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65AA8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1.《殡葬管理条例》第二十二条第二款 制造、销售封建迷信殡葬用品的，由民政部门会同工商行政管理部门予以没收，可以并处制造、销售金额1倍以上3倍以下的罚款。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2.《重庆市殡葬管理条例》第二十六条第二款  制造、销售封建迷信殡葬用品的，由区县（自治县）民政部门会同市场监督管理部门予以没收，可以并处制造、销售金额一倍以上三倍以下的罚款。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76EFF6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E55891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销售封建迷信殡葬用品并具有下列情形之一的：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2F3B80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2E08362">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408BDE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8AF654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AC2118">
            <w:pPr>
              <w:widowControl/>
              <w:spacing w:line="190" w:lineRule="exact"/>
              <w:rPr>
                <w:rFonts w:hint="eastAsia" w:ascii="宋体" w:hAnsi="宋体" w:cs="宋体"/>
                <w:color w:val="000000"/>
                <w:sz w:val="15"/>
                <w:szCs w:val="15"/>
              </w:rPr>
            </w:pPr>
          </w:p>
        </w:tc>
      </w:tr>
      <w:tr w14:paraId="7258ED1E">
        <w:tblPrEx>
          <w:tblCellMar>
            <w:top w:w="0" w:type="dxa"/>
            <w:left w:w="108" w:type="dxa"/>
            <w:bottom w:w="0" w:type="dxa"/>
            <w:right w:w="108" w:type="dxa"/>
          </w:tblCellMar>
        </w:tblPrEx>
        <w:trPr>
          <w:trHeight w:val="9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D564B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C8883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574EC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43126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F7A07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08F94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ACC863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制造、销售封建迷信殡葬用品，造成较小不良后果的，或者违法经营额在2000元以下的。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D757F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416A8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64D55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0F782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45CB5C">
            <w:pPr>
              <w:widowControl/>
              <w:spacing w:line="190" w:lineRule="exact"/>
              <w:rPr>
                <w:rFonts w:hint="eastAsia" w:ascii="宋体" w:hAnsi="宋体" w:cs="宋体"/>
                <w:color w:val="000000"/>
                <w:sz w:val="15"/>
                <w:szCs w:val="15"/>
              </w:rPr>
            </w:pPr>
          </w:p>
        </w:tc>
      </w:tr>
      <w:tr w14:paraId="382D9D87">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5A50A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8ED7E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00E29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F060C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7EF4A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2B6B11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7F256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制造、销售封建迷信殡葬用品，造成较大不良后果的，或者在责令停止制造、销售后未停止制造、销售的，或者违法经营额在2000元以上1万元以下的。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58B85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7B31DB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E2E652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CAD17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没收封建迷信殡葬用品，可以并处制造、销售金额1.6倍以上2.4倍以下罚款。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56CD09">
            <w:pPr>
              <w:widowControl/>
              <w:spacing w:line="190" w:lineRule="exact"/>
              <w:rPr>
                <w:rFonts w:hint="eastAsia" w:ascii="宋体" w:hAnsi="宋体" w:cs="宋体"/>
                <w:color w:val="000000"/>
                <w:sz w:val="15"/>
                <w:szCs w:val="15"/>
              </w:rPr>
            </w:pPr>
          </w:p>
        </w:tc>
      </w:tr>
      <w:tr w14:paraId="5ECAF2F1">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7EAFA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5EF01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D8354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AF0E8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42004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527D4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01CD4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制造、销售封建迷信殡葬用品的，造成严重不良后果的，或者在责令停止制造、销售后拒不停止制造、销售的，或者违法经营额在1万元以上的。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8EAE5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9A32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048C24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F026D8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没收封建迷信殡葬用品，可以并处制造、销售金额2.4倍以上3倍以下罚款。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C99BFD0">
            <w:pPr>
              <w:widowControl/>
              <w:spacing w:line="190" w:lineRule="exact"/>
              <w:rPr>
                <w:rFonts w:hint="eastAsia" w:ascii="宋体" w:hAnsi="宋体" w:cs="宋体"/>
                <w:color w:val="000000"/>
                <w:sz w:val="15"/>
                <w:szCs w:val="15"/>
              </w:rPr>
            </w:pPr>
          </w:p>
        </w:tc>
      </w:tr>
      <w:tr w14:paraId="28674408">
        <w:tblPrEx>
          <w:tblCellMar>
            <w:top w:w="0" w:type="dxa"/>
            <w:left w:w="108" w:type="dxa"/>
            <w:bottom w:w="0" w:type="dxa"/>
            <w:right w:w="108" w:type="dxa"/>
          </w:tblCellMar>
        </w:tblPrEx>
        <w:trPr>
          <w:trHeight w:val="24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595388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9A99A7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违反规定生产、销售丧葬用品的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7D9D64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DBDC70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《重庆市殡葬事务管理办法》（渝府令第134号）第十二条　丧葬用品生产、销售场所的设置应符合区县（自治县、市）民政部门的规划要求。禁止在城镇主要街道、干道公路两侧、旅游景区和窗口地区设置丧葬用品销售点。</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CD905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《重庆市殡葬事务管理办法》（渝府令第134号）第十二条　丧葬用品生产、销售场所的设置应符合区县（自治县、市）民政部门的规划要求。禁止在城镇主要街道、干道公路两侧、旅游景区和窗口地区设置丧葬用品销售点。第二十三条　违反本办法第十二条规定，生产、销售丧葬用品的，由区县（自治县、市）民政部门或工商行政管理部门予以取缔，并处以500元以上2000元以下的罚款。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9CE09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DE196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生产、销售丧葬用品金额在2000元以下，或者造成较小不良后果的。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3F8F9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E326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2A6125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69386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取缔，并处500元以上950元以下的罚款。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1C4251">
            <w:pPr>
              <w:widowControl/>
              <w:spacing w:line="190" w:lineRule="exact"/>
              <w:rPr>
                <w:rFonts w:hint="eastAsia" w:ascii="宋体" w:hAnsi="宋体" w:cs="宋体"/>
                <w:color w:val="000000"/>
                <w:sz w:val="15"/>
                <w:szCs w:val="15"/>
              </w:rPr>
            </w:pPr>
          </w:p>
        </w:tc>
      </w:tr>
      <w:tr w14:paraId="136B920F">
        <w:tblPrEx>
          <w:tblCellMar>
            <w:top w:w="0" w:type="dxa"/>
            <w:left w:w="108" w:type="dxa"/>
            <w:bottom w:w="0" w:type="dxa"/>
            <w:right w:w="108" w:type="dxa"/>
          </w:tblCellMar>
        </w:tblPrEx>
        <w:trPr>
          <w:trHeight w:val="218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A3A2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F7471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24290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7BA12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34B541">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B8DE44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16ACA8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生产、销售丧葬用品金额在2000元以上1万元以下，或者造成较大不良后果的。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D2701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0B4D7F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456C83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D4B6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取缔，并处950元以上1550元以下的罚款。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AE9E9F7">
            <w:pPr>
              <w:widowControl/>
              <w:spacing w:line="190" w:lineRule="exact"/>
              <w:rPr>
                <w:rFonts w:hint="eastAsia" w:ascii="宋体" w:hAnsi="宋体" w:cs="宋体"/>
                <w:color w:val="000000"/>
                <w:sz w:val="15"/>
                <w:szCs w:val="15"/>
              </w:rPr>
            </w:pPr>
          </w:p>
        </w:tc>
      </w:tr>
      <w:tr w14:paraId="30026DF2">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62944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98091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C951F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7DC6D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6E937F">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79A9C2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2F2282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生产、销售丧葬用品金额在1万元以上，或者造成严重不良后果的。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5C3B0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2907A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F47E8B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09B82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取缔，并处1550元以上2000元以下的罚款。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A27CF2">
            <w:pPr>
              <w:widowControl/>
              <w:spacing w:line="190" w:lineRule="exact"/>
              <w:rPr>
                <w:rFonts w:hint="eastAsia" w:ascii="宋体" w:hAnsi="宋体" w:cs="宋体"/>
                <w:color w:val="000000"/>
                <w:sz w:val="15"/>
                <w:szCs w:val="15"/>
              </w:rPr>
            </w:pPr>
          </w:p>
        </w:tc>
      </w:tr>
      <w:tr w14:paraId="5BBD5451">
        <w:tblPrEx>
          <w:tblCellMar>
            <w:top w:w="0" w:type="dxa"/>
            <w:left w:w="108" w:type="dxa"/>
            <w:bottom w:w="0" w:type="dxa"/>
            <w:right w:w="108" w:type="dxa"/>
          </w:tblCellMar>
        </w:tblPrEx>
        <w:trPr>
          <w:trHeight w:val="20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C12D56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7BF91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在火葬区出售棺材等土葬用品的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9AAED5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D6286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《重庆市殡葬管理条例》第二十六条第三款 在火葬区出售棺材等土葬用品的，由区县（自治县）民政部门会同市场监督管理部门予以没收，可以并处五百元以上二千元以下的罚款。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35EFD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《重庆市殡葬管理条例》第二十六条第三款 在火葬区出售棺材等土葬用品的，由区县（自治县）民政部门会同市场监督管理部门予以没收，可以并处五百元以上二千元以下的罚款。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233C08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FC5BB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销售土葬用品金额在2000元以下，或者造成较小不良后果的。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B6641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20B82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A62CB4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67E35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没收棺材等土葬用品，可以并处500元以上950元以下的罚款。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B15BE4">
            <w:pPr>
              <w:widowControl/>
              <w:spacing w:line="190" w:lineRule="exact"/>
              <w:rPr>
                <w:rFonts w:hint="eastAsia" w:ascii="宋体" w:hAnsi="宋体" w:cs="宋体"/>
                <w:color w:val="000000"/>
                <w:sz w:val="15"/>
                <w:szCs w:val="15"/>
              </w:rPr>
            </w:pPr>
          </w:p>
        </w:tc>
      </w:tr>
      <w:tr w14:paraId="1ED27965">
        <w:tblPrEx>
          <w:tblCellMar>
            <w:top w:w="0" w:type="dxa"/>
            <w:left w:w="108" w:type="dxa"/>
            <w:bottom w:w="0" w:type="dxa"/>
            <w:right w:w="108" w:type="dxa"/>
          </w:tblCellMar>
        </w:tblPrEx>
        <w:trPr>
          <w:trHeight w:val="25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2DA4C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95FD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48986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7466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86552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45145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3C9CF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销售土葬用品金额在2000元以上1万元以下，或者造成较大不良后果的。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D75AAC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630A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373B84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83725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没收棺材等土葬用品，可以并处950元以上1550元以下的罚款。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9A2BFB">
            <w:pPr>
              <w:widowControl/>
              <w:spacing w:line="190" w:lineRule="exact"/>
              <w:rPr>
                <w:rFonts w:hint="eastAsia" w:ascii="宋体" w:hAnsi="宋体" w:cs="宋体"/>
                <w:color w:val="000000"/>
                <w:sz w:val="15"/>
                <w:szCs w:val="15"/>
              </w:rPr>
            </w:pPr>
          </w:p>
        </w:tc>
      </w:tr>
      <w:tr w14:paraId="0FCCA86E">
        <w:tblPrEx>
          <w:tblCellMar>
            <w:top w:w="0" w:type="dxa"/>
            <w:left w:w="108" w:type="dxa"/>
            <w:bottom w:w="0" w:type="dxa"/>
            <w:right w:w="108" w:type="dxa"/>
          </w:tblCellMar>
        </w:tblPrEx>
        <w:trPr>
          <w:trHeight w:val="20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44B0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CFD13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094CD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6FC4A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C657EF">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5EB66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53F279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销售土葬用品金额在1万元以上，或者造成严重不良后果的。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DCE04B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32F8E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2B0A4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62D5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没收棺材等土葬用品，可以并处1550元以上2000元以下的罚款。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5A67C18">
            <w:pPr>
              <w:widowControl/>
              <w:spacing w:line="190" w:lineRule="exact"/>
              <w:rPr>
                <w:rFonts w:hint="eastAsia" w:ascii="宋体" w:hAnsi="宋体" w:cs="宋体"/>
                <w:color w:val="000000"/>
                <w:sz w:val="15"/>
                <w:szCs w:val="15"/>
              </w:rPr>
            </w:pPr>
          </w:p>
        </w:tc>
      </w:tr>
      <w:tr w14:paraId="2753706B">
        <w:tblPrEx>
          <w:tblCellMar>
            <w:top w:w="0" w:type="dxa"/>
            <w:left w:w="108" w:type="dxa"/>
            <w:bottom w:w="0" w:type="dxa"/>
            <w:right w:w="108" w:type="dxa"/>
          </w:tblCellMar>
        </w:tblPrEx>
        <w:trPr>
          <w:trHeight w:val="16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AF38CAF">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413E1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违反墓穴占地面积、墓穴（格位）使用年限规定的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18F7A4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58610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1.《殡葬管理条例》第十九条 墓穴占地面积超过省、自治区、直辖市人民政府规定的标准的，由民政部门责令限期改正，没收违法所得，可以并处违法所得1倍以上3倍以下的罚款。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2.《重庆市殡葬管理条例》第二十九条 墓穴占地面积超过规定标准的，由区县（自治县）民政部门责令停止限期改正，没收违法所得，可以并处违法所得一倍以上三倍以下的罚款。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3.《重庆市殡葬事务管理办法》（渝府令第134号）第二十四条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AAFEE1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1.《殡葬管理条例》第十九条 墓穴占地面积超过省、自治区、直辖市人民政府规定的标准的，由民政部门责令限期改正，没收违法所得，可以并处违法所得1倍以上3倍以下的罚款。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2.《重庆市殡葬管理条例》第二十九条 墓穴占地面积超过规定标准的，由区县（自治县）民政部门责令停止限期改正，没收违法所得，可以并处违法所得一倍以上三倍以下的罚款。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3.《重庆市殡葬事务管理办法》（渝府令第134号）第二十四条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22B230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883A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墓穴占地面积超过省、自治区、直辖市人民政府规定标准50%以下的；违反墓穴（格位）使用年限规定，超过使用期限3年以下的。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2C69F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B85EF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0B26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8C9C8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责令限期改正，没收违法所得，可以并处违法所得1倍以上1.6倍以下罚款。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57AA21">
            <w:pPr>
              <w:widowControl/>
              <w:spacing w:line="190" w:lineRule="exact"/>
              <w:rPr>
                <w:rFonts w:hint="eastAsia" w:ascii="宋体" w:hAnsi="宋体" w:cs="宋体"/>
                <w:color w:val="000000"/>
                <w:sz w:val="15"/>
                <w:szCs w:val="15"/>
              </w:rPr>
            </w:pPr>
          </w:p>
        </w:tc>
      </w:tr>
      <w:tr w14:paraId="167E6899">
        <w:tblPrEx>
          <w:tblCellMar>
            <w:top w:w="0" w:type="dxa"/>
            <w:left w:w="108" w:type="dxa"/>
            <w:bottom w:w="0" w:type="dxa"/>
            <w:right w:w="108" w:type="dxa"/>
          </w:tblCellMar>
        </w:tblPrEx>
        <w:trPr>
          <w:trHeight w:val="23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52A6A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4680C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74151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2A70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5BB2C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360147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2124A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的50%以上100%以下的，或者在责令限期改正后逾期未完成改正的；违反墓穴（格位）使用年限规定，超过使用期限3年以上5年以下的，或者在责令限期改正后逾期未完成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941C2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525D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4721C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F83F2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793194">
            <w:pPr>
              <w:widowControl/>
              <w:spacing w:line="190" w:lineRule="exact"/>
              <w:rPr>
                <w:rFonts w:hint="eastAsia" w:ascii="宋体" w:hAnsi="宋体" w:cs="宋体"/>
                <w:color w:val="000000"/>
                <w:sz w:val="15"/>
                <w:szCs w:val="15"/>
              </w:rPr>
            </w:pPr>
          </w:p>
        </w:tc>
      </w:tr>
      <w:tr w14:paraId="460B8210">
        <w:tblPrEx>
          <w:tblCellMar>
            <w:top w:w="0" w:type="dxa"/>
            <w:left w:w="108" w:type="dxa"/>
            <w:bottom w:w="0" w:type="dxa"/>
            <w:right w:w="108" w:type="dxa"/>
          </w:tblCellMar>
        </w:tblPrEx>
        <w:trPr>
          <w:trHeight w:val="23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FEB24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E4EA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51276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431F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C8DD1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8825FB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D647B8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墓穴占地面积超过省、自治区、直辖市人民政府规定标准的100%以上的，或者在责令限期改正后拒不改正的；违反墓穴（格位）使用年限规定，超过使用期限5年以上的，或者在责令限期改正后拒不改正的。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D6C3A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61C8C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8FCE09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4343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ACAB96">
            <w:pPr>
              <w:widowControl/>
              <w:spacing w:line="190" w:lineRule="exact"/>
              <w:rPr>
                <w:rFonts w:hint="eastAsia" w:ascii="宋体" w:hAnsi="宋体" w:cs="宋体"/>
                <w:color w:val="000000"/>
                <w:sz w:val="15"/>
                <w:szCs w:val="15"/>
              </w:rPr>
            </w:pPr>
          </w:p>
        </w:tc>
      </w:tr>
      <w:tr w14:paraId="2ACDE468">
        <w:tblPrEx>
          <w:tblCellMar>
            <w:top w:w="0" w:type="dxa"/>
            <w:left w:w="108" w:type="dxa"/>
            <w:bottom w:w="0" w:type="dxa"/>
            <w:right w:w="108" w:type="dxa"/>
          </w:tblCellMar>
        </w:tblPrEx>
        <w:trPr>
          <w:trHeight w:val="21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19352DD">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E5B837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村民、本教信徒以外的其他人员提供墓穴用地或者骨灰寄存的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21E13D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A84008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《重庆市殡葬管理条例》第二十八条　违反本条例第十九条第二款规定，对村民、本教信徒以外的其他人员提供墓穴用地或者骨灰寄存的，由区县（自治县）民政部门没收违法所得，可并处违法所得一倍以上三倍以下的罚款；对责任人处五百元以上一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B1E08D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《重庆市殡葬管理条例》第二十八条　违反本条例第十九条第二款规定，对村民、本教信徒以外的其他人员提供墓穴用地或者骨灰寄存的，由区县（自治县）民政部门没收违法所得，可并处违法所得一倍以上三倍以下的罚款；对责任人处五百元以上一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814E62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EE96F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对村民、本教信徒以外的其他人员提供10个以下墓穴用地或者骨灰寄存的。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AAB06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31AD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173218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C63CB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没收违法所得，可并处违法所得1倍以上1.6倍以下罚款，对责任人处500元以上650元以下罚款。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20EEA4">
            <w:pPr>
              <w:widowControl/>
              <w:spacing w:line="190" w:lineRule="exact"/>
              <w:rPr>
                <w:rFonts w:hint="eastAsia" w:ascii="宋体" w:hAnsi="宋体" w:cs="宋体"/>
                <w:color w:val="000000"/>
                <w:sz w:val="15"/>
                <w:szCs w:val="15"/>
              </w:rPr>
            </w:pPr>
          </w:p>
        </w:tc>
      </w:tr>
      <w:tr w14:paraId="7DA4DD8B">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077AB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D7496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4A372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7C838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10BD8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79B322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AE28E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对村民、本教信徒以外的其他人员提供10以上50个以下墓穴用地或者骨灰寄存的。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E9189E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0B1762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A6255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AFCB9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没收违法所得，可并处违法所得1.6倍以上2.4倍以下罚款，对责任人处650元以上850元以下罚款。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43BEA55">
            <w:pPr>
              <w:widowControl/>
              <w:spacing w:line="190" w:lineRule="exact"/>
              <w:rPr>
                <w:rFonts w:hint="eastAsia" w:ascii="宋体" w:hAnsi="宋体" w:cs="宋体"/>
                <w:color w:val="000000"/>
                <w:sz w:val="15"/>
                <w:szCs w:val="15"/>
              </w:rPr>
            </w:pPr>
          </w:p>
        </w:tc>
      </w:tr>
      <w:tr w14:paraId="7C006382">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754FA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4029B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DF507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ED64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EE1AA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AFEEE6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578F1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对村民、本教信徒以外的其他人员提供50个以上墓穴用地或者骨灰寄存的，或者所提供的墓穴用地或骨灰寄存虽然在50个以下，但造成严重不良后果的。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2D7976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9168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3710DF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0C17A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没收违法所得，可并处违法所得2.4倍以上3倍以下罚款，对责任人处850元以上1000元以下罚款。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1807DC">
            <w:pPr>
              <w:widowControl/>
              <w:spacing w:line="190" w:lineRule="exact"/>
              <w:rPr>
                <w:rFonts w:hint="eastAsia" w:ascii="宋体" w:hAnsi="宋体" w:cs="宋体"/>
                <w:color w:val="000000"/>
                <w:sz w:val="15"/>
                <w:szCs w:val="15"/>
              </w:rPr>
            </w:pPr>
          </w:p>
        </w:tc>
      </w:tr>
      <w:tr w14:paraId="04E4E557">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43BD174">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FAC6A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未经批准擅自兴建殡葬设施或者建立或恢复宗族墓地的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FFF110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B08574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1.《殡葬管理条例》第十八条　未经批准，擅自兴建殡葬设施的，由民政部门会同建设、土地行政管理部门予以取缔，责令恢复原状，没收违法所得，可以并处违法所得1倍以上3倍以下的罚款。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2.《重庆市殡葬管理条例》第二十七条　未经批准，擅自兴建殡葬设施或者建立或恢复宗族墓地的，由区县（自治县）民政部门会同住房城乡建设、规划自然资源部门予以取缔，责令恢复原状，没收违法所得，可以并处违法所得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F40C50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1.《殡葬管理条例》第十八条　未经批准，擅自兴建殡葬设施的，由民政部门会同建设、土地行政管理部门予以取缔，责令恢复原状，没收违法所得，可以并处违法所得1倍以上3倍以下的罚款。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2.《重庆市殡葬管理条例》第二十七条　未经批准，擅自兴建殡葬设施或者建立或恢复宗族墓地的，由区县（自治县）民政部门会同住房城乡建设、规划自然资源部门予以取缔，责令恢复原状，没收违法所得，可以并处违法所得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9AB669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6CEE5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未经批准，擅自兴建殡葬设施（主要是各类公墓或墓地）或建立或恢复宗族墓地，对外销售额（营业额）在10万元以下的，或者造成较小不良影响的。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16D02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4450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43FF14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9A3D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7BFC92">
            <w:pPr>
              <w:widowControl/>
              <w:spacing w:line="190" w:lineRule="exact"/>
              <w:rPr>
                <w:rFonts w:hint="eastAsia" w:ascii="宋体" w:hAnsi="宋体" w:cs="宋体"/>
                <w:color w:val="000000"/>
                <w:sz w:val="15"/>
                <w:szCs w:val="15"/>
              </w:rPr>
            </w:pPr>
          </w:p>
        </w:tc>
      </w:tr>
      <w:tr w14:paraId="275F6632">
        <w:tblPrEx>
          <w:tblCellMar>
            <w:top w:w="0" w:type="dxa"/>
            <w:left w:w="108" w:type="dxa"/>
            <w:bottom w:w="0" w:type="dxa"/>
            <w:right w:w="108" w:type="dxa"/>
          </w:tblCellMar>
        </w:tblPrEx>
        <w:trPr>
          <w:trHeight w:val="20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C9DE5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F24F2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6333B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FA8F7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2548B1">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DDCD14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0298B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未经批准，擅自兴建殡葬设施（主要是各类公墓或墓地）建立或恢复宗族墓地，对外销售额（营业额）在10万元以上30万元以下的，或者造成较大不良影响的。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49213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1100B1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4BE643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38DC2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50BA597">
            <w:pPr>
              <w:widowControl/>
              <w:spacing w:line="190" w:lineRule="exact"/>
              <w:rPr>
                <w:rFonts w:hint="eastAsia" w:ascii="宋体" w:hAnsi="宋体" w:cs="宋体"/>
                <w:color w:val="000000"/>
                <w:sz w:val="15"/>
                <w:szCs w:val="15"/>
              </w:rPr>
            </w:pPr>
          </w:p>
        </w:tc>
      </w:tr>
      <w:tr w14:paraId="6CA90281">
        <w:tblPrEx>
          <w:tblCellMar>
            <w:top w:w="0" w:type="dxa"/>
            <w:left w:w="108" w:type="dxa"/>
            <w:bottom w:w="0" w:type="dxa"/>
            <w:right w:w="108" w:type="dxa"/>
          </w:tblCellMar>
        </w:tblPrEx>
        <w:trPr>
          <w:trHeight w:val="20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7F951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01FFE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0DAC3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01335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30CB0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CBF20E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3686DC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未经批准，擅自兴建殡葬设施（主要是各类公墓或墓地）建立或恢复宗族墓地，对外销售额（或营业额）在30万元以上的，或者在责令恢复原状后拒不整改的，或者造成严重不良影响的。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92D61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E88B29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9D7447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4D38D5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4FF1E1">
            <w:pPr>
              <w:widowControl/>
              <w:spacing w:line="190" w:lineRule="exact"/>
              <w:rPr>
                <w:rFonts w:hint="eastAsia" w:ascii="宋体" w:hAnsi="宋体" w:cs="宋体"/>
                <w:color w:val="000000"/>
                <w:sz w:val="15"/>
                <w:szCs w:val="15"/>
              </w:rPr>
            </w:pPr>
          </w:p>
        </w:tc>
      </w:tr>
      <w:tr w14:paraId="19764BA0">
        <w:tblPrEx>
          <w:tblCellMar>
            <w:top w:w="0" w:type="dxa"/>
            <w:left w:w="108" w:type="dxa"/>
            <w:bottom w:w="0" w:type="dxa"/>
            <w:right w:w="108" w:type="dxa"/>
          </w:tblCellMar>
        </w:tblPrEx>
        <w:trPr>
          <w:trHeight w:val="17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D42002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F254EC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养老机构违规收取和使用保证金、押金等行为的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19AEA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73009A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养老机构向入住的老年人收取的保证金或者押金等费用，超出范围使用的，由民政部门责令改正；拒不改正的，处违法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027B4B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养老机构向入住的老年人收取的保证金或者押金等费用，超出范围使用的，由民政部门责令改正；拒不改正的，处违法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131E72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63CF0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向入住的老年人收取的保证金或者押金等费用，超过该老年人入住养老机构月服务费用六倍，超额部分为月服务费1倍以下的；拒不退还金额5000元以下的；超出范围使用，责令改正，逾期不改正3个月以下的。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2988B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违规收取和使用保证金、押金等行为的养老机构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44E3E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D12A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44B9AE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责令立即退还超额部分本金，并支付银行同期活期存款利息，处违法金额1倍以上1.6倍以下的罚款；责令改正，处违法金额1倍以上1.6倍以下的罚款。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4BA3AE">
            <w:pPr>
              <w:widowControl/>
              <w:spacing w:line="190" w:lineRule="exact"/>
              <w:rPr>
                <w:rFonts w:hint="eastAsia" w:ascii="宋体" w:hAnsi="宋体" w:cs="宋体"/>
                <w:color w:val="000000"/>
                <w:sz w:val="15"/>
                <w:szCs w:val="15"/>
              </w:rPr>
            </w:pPr>
          </w:p>
        </w:tc>
      </w:tr>
      <w:tr w14:paraId="72B336BB">
        <w:tblPrEx>
          <w:tblCellMar>
            <w:top w:w="0" w:type="dxa"/>
            <w:left w:w="108" w:type="dxa"/>
            <w:bottom w:w="0" w:type="dxa"/>
            <w:right w:w="108" w:type="dxa"/>
          </w:tblCellMar>
        </w:tblPrEx>
        <w:trPr>
          <w:trHeight w:val="21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4404C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D6B05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F2FB1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D8920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4623F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8DD168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65853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1倍以上3倍以下的；拒不退还金额5000元以上10000元以下的；超出范围使用，责令改正，逾期不改正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8C90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910D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31B2D2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E37E6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责令立即退还超额部分本金，并支付银行同期活期存款利息，处违法金额1.6倍以上2.4倍以下的罚款；责令改正，处违法金额1.6倍以上2.4倍以下的罚款。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56B7A5">
            <w:pPr>
              <w:widowControl/>
              <w:spacing w:line="190" w:lineRule="exact"/>
              <w:rPr>
                <w:rFonts w:hint="eastAsia" w:ascii="宋体" w:hAnsi="宋体" w:cs="宋体"/>
                <w:color w:val="000000"/>
                <w:sz w:val="15"/>
                <w:szCs w:val="15"/>
              </w:rPr>
            </w:pPr>
          </w:p>
        </w:tc>
      </w:tr>
      <w:tr w14:paraId="04B5EADF">
        <w:tblPrEx>
          <w:tblCellMar>
            <w:top w:w="0" w:type="dxa"/>
            <w:left w:w="108" w:type="dxa"/>
            <w:bottom w:w="0" w:type="dxa"/>
            <w:right w:w="108" w:type="dxa"/>
          </w:tblCellMar>
        </w:tblPrEx>
        <w:trPr>
          <w:trHeight w:val="21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CE1FC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FF4C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A752F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99FD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F459B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F75265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0343C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向入住的老年人收取的保证金或者押金等费用，超过该老年人入住养老机构月服务费用六倍，超额部分为月服务费3倍以上的；拒不退还金额10000元以上的；超出范围使用，责令改正，逾期不改正6个月以上的。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BF49D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5AC11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63418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F67E0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责令立即退还超额部分本金，并支付银行同期活期存款利息，处违法金额2.4倍以上3倍以下的罚款；责令改正，处违法金额2.4倍以上3倍以下的罚款。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6B1305">
            <w:pPr>
              <w:widowControl/>
              <w:spacing w:line="190" w:lineRule="exact"/>
              <w:rPr>
                <w:rFonts w:hint="eastAsia" w:ascii="宋体" w:hAnsi="宋体" w:cs="宋体"/>
                <w:color w:val="000000"/>
                <w:sz w:val="15"/>
                <w:szCs w:val="15"/>
              </w:rPr>
            </w:pPr>
          </w:p>
        </w:tc>
      </w:tr>
      <w:tr w14:paraId="3E42C57D">
        <w:tblPrEx>
          <w:tblCellMar>
            <w:top w:w="0" w:type="dxa"/>
            <w:left w:w="108" w:type="dxa"/>
            <w:bottom w:w="0" w:type="dxa"/>
            <w:right w:w="108" w:type="dxa"/>
          </w:tblCellMar>
        </w:tblPrEx>
        <w:trPr>
          <w:trHeight w:val="1077"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F673A6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943DF1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养老机构违反规定擅自暂停、终止服务，或者暂停、终止服务未妥善安置老年人的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5D56F7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45E9BD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《重庆市养老机构管理办法》（渝府令第326号）第五十七条 违反本办法规定，养老机构擅自暂停、终止服务，或者暂停、终止服务未妥善安置老年人的，由民政部门责令限期改正；逾期未改正的，处1万元以上3万元以下罚款。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79822C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《重庆市养老机构管理办法》（渝府令第326号）第五十七条 违反本办法规定，养老机构擅自暂停、终止服务，或者暂停、终止服务未妥善安置老年人的，由民政部门责令限期改正；逾期未改正的，处1万元以上3万元以下罚款。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86CC2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57C6513">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养老机构擅自暂停或者终止服务，造成30%</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改正，3个月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92DA3B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违反规定擅自暂停、终止服务，或者暂停、终止服务未妥善安置老年人的养老机构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5A01B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0656B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424B8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责令改正，处1万元以上1.6万元以下罚款。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DF480A">
            <w:pPr>
              <w:widowControl/>
              <w:spacing w:line="190" w:lineRule="exact"/>
              <w:rPr>
                <w:rFonts w:hint="eastAsia" w:ascii="宋体" w:hAnsi="宋体" w:cs="宋体"/>
                <w:color w:val="000000"/>
                <w:sz w:val="15"/>
                <w:szCs w:val="15"/>
              </w:rPr>
            </w:pPr>
          </w:p>
        </w:tc>
      </w:tr>
      <w:tr w14:paraId="0D25424F">
        <w:tblPrEx>
          <w:tblCellMar>
            <w:top w:w="0" w:type="dxa"/>
            <w:left w:w="108" w:type="dxa"/>
            <w:bottom w:w="0" w:type="dxa"/>
            <w:right w:w="108" w:type="dxa"/>
          </w:tblCellMar>
        </w:tblPrEx>
        <w:trPr>
          <w:trHeight w:val="10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E0A21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11C3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2DDC0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3A4B8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A178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977638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17EF292">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养老机构擅自暂停或者终止服务，造成30%以上50%</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改正，3个月以上6个月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8C789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FB253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B01176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9A721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责令改正，处1.6万元以上2.4万元以下罚款。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615A61C">
            <w:pPr>
              <w:widowControl/>
              <w:spacing w:line="190" w:lineRule="exact"/>
              <w:rPr>
                <w:rFonts w:hint="eastAsia" w:ascii="宋体" w:hAnsi="宋体" w:cs="宋体"/>
                <w:color w:val="000000"/>
                <w:sz w:val="15"/>
                <w:szCs w:val="15"/>
              </w:rPr>
            </w:pPr>
          </w:p>
        </w:tc>
      </w:tr>
      <w:tr w14:paraId="5C5807ED">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C693D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B1FA8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58D12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73A84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276FC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156D25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D384094">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w:t>
            </w:r>
            <w:r>
              <w:rPr>
                <w:rFonts w:hint="eastAsia" w:ascii="宋体" w:hAnsi="宋体" w:cs="宋体"/>
                <w:color w:val="000000"/>
                <w:kern w:val="0"/>
                <w:sz w:val="15"/>
                <w:szCs w:val="15"/>
                <w:lang w:bidi="ar"/>
              </w:rPr>
              <w:t>5</w:t>
            </w:r>
            <w:r>
              <w:rPr>
                <w:rFonts w:ascii="宋体" w:hAnsi="宋体" w:cs="宋体"/>
                <w:color w:val="000000"/>
                <w:kern w:val="0"/>
                <w:sz w:val="15"/>
                <w:szCs w:val="15"/>
                <w:lang w:bidi="ar"/>
              </w:rPr>
              <w:t>0%以上</w:t>
            </w:r>
            <w:r>
              <w:rPr>
                <w:rFonts w:hint="eastAsia" w:ascii="宋体" w:hAnsi="宋体" w:cs="宋体"/>
                <w:color w:val="000000"/>
                <w:kern w:val="0"/>
                <w:sz w:val="15"/>
                <w:szCs w:val="15"/>
                <w:lang w:bidi="ar"/>
              </w:rPr>
              <w:t>的</w:t>
            </w:r>
            <w:r>
              <w:rPr>
                <w:rFonts w:ascii="宋体" w:hAnsi="宋体" w:cs="宋体"/>
                <w:color w:val="000000"/>
                <w:kern w:val="0"/>
                <w:sz w:val="15"/>
                <w:szCs w:val="15"/>
                <w:lang w:bidi="ar"/>
              </w:rPr>
              <w:t>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个月以上的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9C114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5E95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A2B22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E875FE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责令改正，处2.4万元以上3万元以下罚款。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2B4988">
            <w:pPr>
              <w:widowControl/>
              <w:spacing w:line="190" w:lineRule="exact"/>
              <w:rPr>
                <w:rFonts w:hint="eastAsia" w:ascii="宋体" w:hAnsi="宋体" w:cs="宋体"/>
                <w:color w:val="000000"/>
                <w:sz w:val="15"/>
                <w:szCs w:val="15"/>
              </w:rPr>
            </w:pPr>
          </w:p>
        </w:tc>
      </w:tr>
      <w:tr w14:paraId="68F619CE">
        <w:tblPrEx>
          <w:tblCellMar>
            <w:top w:w="0" w:type="dxa"/>
            <w:left w:w="108" w:type="dxa"/>
            <w:bottom w:w="0" w:type="dxa"/>
            <w:right w:w="108" w:type="dxa"/>
          </w:tblCellMar>
        </w:tblPrEx>
        <w:trPr>
          <w:trHeight w:val="12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E1E27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0763A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养老机构未建立入院评估制度或者未按照规定开展评估活动的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BEEA1E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A683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《养老机构管理办法》第四十六条第一款第（一）项　养老机构有下列行为之一的，由民政部门责令改正，给予警告；情节严重的，处以3万元以下的罚款：（一）未建立入院评估制度或者未按照规定开展评估活动的。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71C90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《养老机构管理办法》第四十六条第一款第（一）项　养老机构有下列行为之一的，由民政部门责令改正，给予警告；情节严重的，处以3万元以下的罚款：（一）未建立入院评估制度或者未按照规定开展评估活动的。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0C43C1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C4DE5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未建立入院评估制度3个月以下的；或未按照规定开展评估活动，涉及入住老年人30%以下的。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6E91B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未建立入院评估制度或者未按照规定开展评估活动的养老机构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76AAFC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0CC7AC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6DF4F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8EBF374">
            <w:pPr>
              <w:widowControl/>
              <w:spacing w:line="190" w:lineRule="exact"/>
              <w:rPr>
                <w:rFonts w:hint="eastAsia" w:ascii="宋体" w:hAnsi="宋体" w:cs="宋体"/>
                <w:color w:val="000000"/>
                <w:sz w:val="15"/>
                <w:szCs w:val="15"/>
              </w:rPr>
            </w:pPr>
          </w:p>
        </w:tc>
      </w:tr>
      <w:tr w14:paraId="2479EACB">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79FCA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7659D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12932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62F5C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813476">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9FE800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D2AD4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w:t>
            </w:r>
            <w:r>
              <w:rPr>
                <w:rFonts w:ascii="宋体" w:hAnsi="宋体" w:cs="宋体"/>
                <w:color w:val="000000"/>
                <w:kern w:val="0"/>
                <w:sz w:val="15"/>
                <w:szCs w:val="15"/>
                <w:lang w:bidi="ar"/>
              </w:rPr>
              <w:t>3个月以上6个月</w:t>
            </w:r>
            <w:r>
              <w:rPr>
                <w:rFonts w:hint="eastAsia" w:ascii="宋体" w:hAnsi="宋体" w:cs="宋体"/>
                <w:color w:val="000000"/>
                <w:kern w:val="0"/>
                <w:sz w:val="15"/>
                <w:szCs w:val="15"/>
                <w:lang w:bidi="ar"/>
              </w:rPr>
              <w:t>以下的；或未按照规定开展评估活动，涉及入住老年人30%以上50%以下的。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595B0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DF54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6D05AF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361C1F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责令限期改正。处9000元以上2.1万元以下罚款。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10DDE55">
            <w:pPr>
              <w:widowControl/>
              <w:spacing w:line="190" w:lineRule="exact"/>
              <w:rPr>
                <w:rFonts w:hint="eastAsia" w:ascii="宋体" w:hAnsi="宋体" w:cs="宋体"/>
                <w:color w:val="000000"/>
                <w:sz w:val="15"/>
                <w:szCs w:val="15"/>
              </w:rPr>
            </w:pPr>
          </w:p>
        </w:tc>
      </w:tr>
      <w:tr w14:paraId="2CD1EFBA">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2E91F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CDA4F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7F610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E2EA1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5A1437">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D758F0">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485206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未建立入院评估制度6个月以上的；或未按照规定开展评估活动，涉及入住老年人50%以上的。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B1A3B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9D63C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FDA1B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8C0AA4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责令限期改正。处2.1万元以上3万元以下罚款。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BFC5B41">
            <w:pPr>
              <w:widowControl/>
              <w:spacing w:line="190" w:lineRule="exact"/>
              <w:rPr>
                <w:rFonts w:hint="eastAsia" w:ascii="宋体" w:hAnsi="宋体" w:cs="宋体"/>
                <w:color w:val="000000"/>
                <w:sz w:val="15"/>
                <w:szCs w:val="15"/>
              </w:rPr>
            </w:pPr>
          </w:p>
        </w:tc>
      </w:tr>
      <w:tr w14:paraId="5544805A">
        <w:tblPrEx>
          <w:tblCellMar>
            <w:top w:w="0" w:type="dxa"/>
            <w:left w:w="108" w:type="dxa"/>
            <w:bottom w:w="0" w:type="dxa"/>
            <w:right w:w="108" w:type="dxa"/>
          </w:tblCellMar>
        </w:tblPrEx>
        <w:trPr>
          <w:trHeight w:val="205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7B2CA9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1A619D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养老机构未与老年人或者其代理人签订服务协议，或者未按照协议约定提供服务的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61E580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ECF5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1.《养老机构管理办法》（民政部令第66号）第四十六条第一款第（二）项 养老机构有下列行为之一的，由民政部门责令改正，给予警告；情节严重的，处以3万元以下的罚款：（二）未与老年人或者其代理人签订服务协议，或者未按照协议约定提供服务的；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2.《重庆市养老机构管理办法》（渝府令第326号）第五十八条第一款第（一）项  违反本办法规定，养老机构有下列行为之一的，由民政部门责令限期改正;逾期未改正的，处2千元以上1万元以下罚款;情节严重的，处1万元以上3万元以下罚款;涉嫌犯罪的，移送司法机关依法追究刑事责任：(一）未与老年人或者其监护人、代理人签订养老服务合同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E71CD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1.《养老机构管理办法》（民政部令第66号）第四十六条第一款第（二）项 养老机构有下列行为之一的，由民政部门责令改正，给予警告；情节严重的，处以3万元以下的罚款：（二）未与老年人或者其代理人签订服务协议，或者未按照协议约定提供服务的；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2.《重庆市养老机构管理办法》（渝府令第326号）第五十八条第一款第（一）项  违反本办法规定，养老机构有下列行为之一的，由民政部门责令限期改正;逾期未改正的，处2千元以上1万元以下罚款;情节严重的，处1万元以上3万元以下罚款;涉嫌犯罪的，移送司法机关依法追究刑事责任：(一）未与老年人或者其监护人、代理人签订养老服务合同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0BCBE0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2B383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养老机构未与3名以下老年人或者其代理人签订服务协议；或未按照协议约定提供服务，涉及入住老年人5</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以下的。</w:t>
            </w:r>
            <w:r>
              <w:rPr>
                <w:rFonts w:ascii="宋体" w:hAnsi="宋体" w:cs="宋体"/>
                <w:color w:val="000000"/>
                <w:kern w:val="0"/>
                <w:sz w:val="15"/>
                <w:szCs w:val="15"/>
                <w:lang w:bidi="ar"/>
              </w:rPr>
              <w:t xml:space="preserve"> </w:t>
            </w:r>
          </w:p>
        </w:tc>
        <w:tc>
          <w:tcPr>
            <w:tcW w:w="279" w:type="pct"/>
            <w:vMerge w:val="restart"/>
            <w:tcBorders>
              <w:top w:val="single" w:color="000000" w:sz="4" w:space="0"/>
              <w:left w:val="single" w:color="000000" w:sz="4" w:space="0"/>
              <w:right w:val="single" w:color="000000" w:sz="4" w:space="0"/>
            </w:tcBorders>
            <w:noWrap w:val="0"/>
            <w:vAlign w:val="center"/>
          </w:tcPr>
          <w:p w14:paraId="137D18B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未与老年人或者其代理人签订服务协议，或者未按照协议约定提供服务的养老机构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46A1E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DBE668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C79856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D778B7A">
            <w:pPr>
              <w:widowControl/>
              <w:spacing w:line="190" w:lineRule="exact"/>
              <w:rPr>
                <w:rFonts w:hint="eastAsia" w:ascii="宋体" w:hAnsi="宋体" w:cs="宋体"/>
                <w:color w:val="000000"/>
                <w:sz w:val="15"/>
                <w:szCs w:val="15"/>
              </w:rPr>
            </w:pPr>
          </w:p>
        </w:tc>
      </w:tr>
      <w:tr w14:paraId="72E80468">
        <w:tblPrEx>
          <w:tblCellMar>
            <w:top w:w="0" w:type="dxa"/>
            <w:left w:w="108" w:type="dxa"/>
            <w:bottom w:w="0" w:type="dxa"/>
            <w:right w:w="108" w:type="dxa"/>
          </w:tblCellMar>
        </w:tblPrEx>
        <w:trPr>
          <w:trHeight w:val="12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202A7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5C294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B6BB4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29F16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F842B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73EB8A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B53A8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w:t>
            </w:r>
            <w:r>
              <w:rPr>
                <w:rFonts w:ascii="宋体" w:hAnsi="宋体" w:cs="宋体"/>
                <w:color w:val="000000"/>
                <w:kern w:val="0"/>
                <w:sz w:val="15"/>
                <w:szCs w:val="15"/>
                <w:lang w:bidi="ar"/>
              </w:rPr>
              <w:t>3</w:t>
            </w:r>
            <w:r>
              <w:rPr>
                <w:rFonts w:hint="eastAsia" w:ascii="宋体" w:hAnsi="宋体" w:cs="宋体"/>
                <w:color w:val="000000"/>
                <w:kern w:val="0"/>
                <w:sz w:val="15"/>
                <w:szCs w:val="15"/>
                <w:lang w:bidi="ar"/>
              </w:rPr>
              <w:t>名</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10名以下老年人或者其代理人签订服务协议；或未按照协议约定提供服务，涉及入住老年人5</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以上10%以下的。</w:t>
            </w:r>
            <w:r>
              <w:rPr>
                <w:rFonts w:ascii="宋体" w:hAnsi="宋体" w:cs="宋体"/>
                <w:color w:val="000000"/>
                <w:kern w:val="0"/>
                <w:sz w:val="15"/>
                <w:szCs w:val="15"/>
                <w:lang w:bidi="ar"/>
              </w:rPr>
              <w:t xml:space="preserve"> </w:t>
            </w:r>
          </w:p>
        </w:tc>
        <w:tc>
          <w:tcPr>
            <w:tcW w:w="279" w:type="pct"/>
            <w:vMerge w:val="continue"/>
            <w:tcBorders>
              <w:left w:val="single" w:color="000000" w:sz="4" w:space="0"/>
              <w:right w:val="single" w:color="000000" w:sz="4" w:space="0"/>
            </w:tcBorders>
            <w:noWrap w:val="0"/>
            <w:vAlign w:val="center"/>
          </w:tcPr>
          <w:p w14:paraId="53CC201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B0FF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4CEF0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CD120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21083E4">
            <w:pPr>
              <w:widowControl/>
              <w:spacing w:line="190" w:lineRule="exact"/>
              <w:rPr>
                <w:rFonts w:hint="eastAsia" w:ascii="宋体" w:hAnsi="宋体" w:cs="宋体"/>
                <w:color w:val="000000"/>
                <w:sz w:val="15"/>
                <w:szCs w:val="15"/>
              </w:rPr>
            </w:pPr>
          </w:p>
        </w:tc>
      </w:tr>
      <w:tr w14:paraId="09E395C5">
        <w:tblPrEx>
          <w:tblCellMar>
            <w:top w:w="0" w:type="dxa"/>
            <w:left w:w="108" w:type="dxa"/>
            <w:bottom w:w="0" w:type="dxa"/>
            <w:right w:w="108" w:type="dxa"/>
          </w:tblCellMar>
        </w:tblPrEx>
        <w:trPr>
          <w:trHeight w:val="17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4181C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7535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22D0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CABD5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330C6A">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5BE39F0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83DDD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养老机构未与10名</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16名以下老年人或者其代理人签订服务协议；或未按照协议约定提供服务，涉及入住老年人10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以上20%以下的。</w:t>
            </w:r>
            <w:r>
              <w:rPr>
                <w:rFonts w:ascii="宋体" w:hAnsi="宋体" w:cs="宋体"/>
                <w:color w:val="000000"/>
                <w:kern w:val="0"/>
                <w:sz w:val="15"/>
                <w:szCs w:val="15"/>
                <w:lang w:bidi="ar"/>
              </w:rPr>
              <w:t xml:space="preserve"> </w:t>
            </w:r>
          </w:p>
        </w:tc>
        <w:tc>
          <w:tcPr>
            <w:tcW w:w="279" w:type="pct"/>
            <w:vMerge w:val="continue"/>
            <w:tcBorders>
              <w:left w:val="single" w:color="000000" w:sz="4" w:space="0"/>
              <w:right w:val="single" w:color="000000" w:sz="4" w:space="0"/>
            </w:tcBorders>
            <w:noWrap w:val="0"/>
            <w:vAlign w:val="center"/>
          </w:tcPr>
          <w:p w14:paraId="46C8DD3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B2C1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right w:val="single" w:color="000000" w:sz="4" w:space="0"/>
            </w:tcBorders>
            <w:noWrap w:val="0"/>
            <w:vAlign w:val="center"/>
          </w:tcPr>
          <w:p w14:paraId="6B8484B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059D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ECA3DF6">
            <w:pPr>
              <w:widowControl/>
              <w:spacing w:line="190" w:lineRule="exact"/>
              <w:rPr>
                <w:rFonts w:hint="eastAsia" w:ascii="宋体" w:hAnsi="宋体" w:cs="宋体"/>
                <w:color w:val="000000"/>
                <w:sz w:val="15"/>
                <w:szCs w:val="15"/>
              </w:rPr>
            </w:pPr>
          </w:p>
        </w:tc>
      </w:tr>
      <w:tr w14:paraId="69D507AB">
        <w:tblPrEx>
          <w:tblCellMar>
            <w:top w:w="0" w:type="dxa"/>
            <w:left w:w="108" w:type="dxa"/>
            <w:bottom w:w="0" w:type="dxa"/>
            <w:right w:w="108" w:type="dxa"/>
          </w:tblCellMar>
        </w:tblPrEx>
        <w:trPr>
          <w:trHeight w:val="17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B73E1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BFA2C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01B1A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30836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AD409">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D3F74E">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9D35B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养老机构未与16名以上老年人或者其代理人签订服务协议；或未按照协议约定提供服务，涉及入住老年人20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以上的。</w:t>
            </w:r>
          </w:p>
        </w:tc>
        <w:tc>
          <w:tcPr>
            <w:tcW w:w="279" w:type="pct"/>
            <w:vMerge w:val="continue"/>
            <w:tcBorders>
              <w:left w:val="single" w:color="000000" w:sz="4" w:space="0"/>
              <w:bottom w:val="single" w:color="000000" w:sz="4" w:space="0"/>
              <w:right w:val="single" w:color="000000" w:sz="4" w:space="0"/>
            </w:tcBorders>
            <w:noWrap w:val="0"/>
            <w:vAlign w:val="center"/>
          </w:tcPr>
          <w:p w14:paraId="51F628D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40AE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left w:val="single" w:color="000000" w:sz="4" w:space="0"/>
              <w:bottom w:val="single" w:color="000000" w:sz="4" w:space="0"/>
              <w:right w:val="single" w:color="000000" w:sz="4" w:space="0"/>
            </w:tcBorders>
            <w:noWrap w:val="0"/>
            <w:vAlign w:val="center"/>
          </w:tcPr>
          <w:p w14:paraId="046B78FD">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CB995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C4C09C">
            <w:pPr>
              <w:widowControl/>
              <w:spacing w:line="190" w:lineRule="exact"/>
              <w:rPr>
                <w:rFonts w:hint="eastAsia" w:ascii="宋体" w:hAnsi="宋体" w:cs="宋体"/>
                <w:color w:val="000000"/>
                <w:sz w:val="15"/>
                <w:szCs w:val="15"/>
              </w:rPr>
            </w:pPr>
          </w:p>
        </w:tc>
      </w:tr>
      <w:tr w14:paraId="769CED34">
        <w:tblPrEx>
          <w:tblCellMar>
            <w:top w:w="0" w:type="dxa"/>
            <w:left w:w="108" w:type="dxa"/>
            <w:bottom w:w="0" w:type="dxa"/>
            <w:right w:w="108" w:type="dxa"/>
          </w:tblCellMar>
        </w:tblPrEx>
        <w:trPr>
          <w:trHeight w:val="14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6D28F5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DD84C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养老机构未按照有关强制性国家标准提供服务的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D4DA4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9F36D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1.《养老机构管理办法》（民政部令第66号）第四十六条第一款第（三）项 养老机构有下列行为之一的，由民政部门责令改正，给予警告；情节严重的，处以3万元以下的罚款：（三）未按照有关强制性国家标准提供服务的；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2.《重庆市养老机构管理办法》（渝府令第326号）第五十八条第一款第（三）项  违反本办法规定，养老机构有下列行为之一的，由民政部门责令限期改正;逾期未改正的，处2千元以上1万元以下罚款;情节严重的，处1万元以上3万元以下罚款;涉嫌犯罪的，移送司法机关依法追究刑事责任：(三）未按照国家有关标准和规定开展服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7587C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1.《养老机构管理办法》（民政部令第66号）第四十六条第一款第（三）项 养老机构有下列行为之一的，由民政部门责令改正，给予警告；情节严重的，处以3万元以下的罚款：（三）未按照有关强制性国家标准提供服务的；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2.《重庆市养老机构管理办法》（渝府令第326号）第五十八条第一款第（三）项  违反本办法规定，养老机构有下列行为之一的，由民政部门责令限期改正;逾期未改正的，处2千元以上1万元以下罚款;情节严重的，处1万元以上3万元以下罚款;涉嫌犯罪的，移送司法机关依法追究刑事责任：(三）未按照国家有关标准和规定开展服务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D04392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81636C1">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未按照有关强制性国家标准要求开展服务，未造成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老年人人身损害的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30429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未按照有关强制性国家标准提供服务的养老机构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7779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A43A2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04D07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0A5C651">
            <w:pPr>
              <w:widowControl/>
              <w:spacing w:line="190" w:lineRule="exact"/>
              <w:rPr>
                <w:rFonts w:hint="eastAsia" w:ascii="宋体" w:hAnsi="宋体" w:cs="宋体"/>
                <w:color w:val="000000"/>
                <w:sz w:val="15"/>
                <w:szCs w:val="15"/>
              </w:rPr>
            </w:pPr>
          </w:p>
        </w:tc>
      </w:tr>
      <w:tr w14:paraId="107B3A1E">
        <w:tblPrEx>
          <w:tblCellMar>
            <w:top w:w="0" w:type="dxa"/>
            <w:left w:w="108" w:type="dxa"/>
            <w:bottom w:w="0" w:type="dxa"/>
            <w:right w:w="108" w:type="dxa"/>
          </w:tblCellMar>
        </w:tblPrEx>
        <w:trPr>
          <w:trHeight w:val="15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9A6ED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2BC4C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23349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1BB8F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8EF0C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16A90F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2B04730">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未按照有关强制性国家标准要求开展服务，造成3</w:t>
            </w:r>
            <w:r>
              <w:rPr>
                <w:rFonts w:hint="eastAsia" w:ascii="宋体" w:hAnsi="宋体" w:cs="宋体"/>
                <w:color w:val="000000"/>
                <w:kern w:val="0"/>
                <w:sz w:val="15"/>
                <w:szCs w:val="15"/>
                <w:lang w:bidi="ar"/>
              </w:rPr>
              <w:t>名以下入住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且无</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51CCC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BEA7D7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F6239D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7E431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DB69AB">
            <w:pPr>
              <w:widowControl/>
              <w:spacing w:line="190" w:lineRule="exact"/>
              <w:rPr>
                <w:rFonts w:hint="eastAsia" w:ascii="宋体" w:hAnsi="宋体" w:cs="宋体"/>
                <w:color w:val="000000"/>
                <w:sz w:val="15"/>
                <w:szCs w:val="15"/>
              </w:rPr>
            </w:pPr>
          </w:p>
        </w:tc>
      </w:tr>
      <w:tr w14:paraId="6C89E8DE">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1FFC4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83BAB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14CD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8430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018A5D">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72A9558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F8F9A50">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未按照有关强制性国家标准要求开展服务，造成3</w:t>
            </w:r>
            <w:r>
              <w:rPr>
                <w:rFonts w:hint="eastAsia" w:ascii="宋体" w:hAnsi="宋体" w:cs="宋体"/>
                <w:color w:val="000000"/>
                <w:kern w:val="0"/>
                <w:sz w:val="15"/>
                <w:szCs w:val="15"/>
                <w:lang w:bidi="ar"/>
              </w:rPr>
              <w:t>名以上6名以下入住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或有1人</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7765B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69B1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321CC3C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CA98A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E5D8C6">
            <w:pPr>
              <w:widowControl/>
              <w:spacing w:line="190" w:lineRule="exact"/>
              <w:rPr>
                <w:rFonts w:hint="eastAsia" w:ascii="宋体" w:hAnsi="宋体" w:cs="宋体"/>
                <w:color w:val="000000"/>
                <w:sz w:val="15"/>
                <w:szCs w:val="15"/>
              </w:rPr>
            </w:pPr>
          </w:p>
        </w:tc>
      </w:tr>
      <w:tr w14:paraId="4EDA7F31">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7DB2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69BA5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7138B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731E7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2F376">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AF3908">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42D6AC3">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w:t>
            </w:r>
            <w:r>
              <w:rPr>
                <w:rFonts w:hint="eastAsia" w:ascii="宋体" w:hAnsi="宋体" w:cs="宋体"/>
                <w:color w:val="000000"/>
                <w:kern w:val="0"/>
                <w:sz w:val="15"/>
                <w:szCs w:val="15"/>
                <w:lang w:bidi="ar"/>
              </w:rPr>
              <w:t>6名以上入住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或有2人以上</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89DE8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2C0D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BFC7D9">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72576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F0BEAAE">
            <w:pPr>
              <w:widowControl/>
              <w:spacing w:line="190" w:lineRule="exact"/>
              <w:rPr>
                <w:rFonts w:hint="eastAsia" w:ascii="宋体" w:hAnsi="宋体" w:cs="宋体"/>
                <w:color w:val="000000"/>
                <w:sz w:val="15"/>
                <w:szCs w:val="15"/>
              </w:rPr>
            </w:pPr>
          </w:p>
        </w:tc>
      </w:tr>
      <w:tr w14:paraId="0ADAD07F">
        <w:tblPrEx>
          <w:tblCellMar>
            <w:top w:w="0" w:type="dxa"/>
            <w:left w:w="108" w:type="dxa"/>
            <w:bottom w:w="0" w:type="dxa"/>
            <w:right w:w="108" w:type="dxa"/>
          </w:tblCellMar>
        </w:tblPrEx>
        <w:trPr>
          <w:trHeight w:val="28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2BA02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9335D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养老机构工作人员的资格不符合规定的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404F7B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0A8EB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1.《养老机构管理办法》（民政部令第66号）第四十六条第一款第（四）项 养老机构有下列行为之一的，由民政部门责令改正，给予警告；情节严重的，处以3万元以下的罚款：（四）工作人员的资格不符合规定的。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2.《重庆市养老机构管理办法》（渝府令第326号）第五十八条第一款第（五）项、第（六）项 违反本办法规定，养老机构有下列行为之一的，由民政部门责令限期改正;逾期未改正的，处2千元以上1万元以下罚款;情节严重的，处1万元以上3万元以下罚款；涉嫌犯罪的，移送司法机关依法追究刑事责任：(五）配备人员的资格不符合规定的；(六）安排未取得健康证明的护理人员、餐饮服务人员上岗工作，或者未及时将患有可能影响老年人身体健康疾病的护理人员、餐饮服务人员调离岗位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B1D3B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1.《养老机构管理办法》（民政部令第66号）第四十六条第一款第（四）项 养老机构有下列行为之一的，由民政部门责令改正，给予警告；情节严重的，处以3万元以下的罚款：（四）工作人员的资格不符合规定的。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2.《重庆市养老机构管理办法》（渝府令第326号）第五十八条第一款第（五）项、第（六）项 违反本办法规定，养老机构有下列行为之一的，由民政部门责令限期改正;逾期未改正的，处2千元以上1万元以下罚款;情节严重的，处1万元以上3万元以下罚款；涉嫌犯罪的，移送司法机关依法追究刑事责任：(五）配备人员的资格不符合规定的；(六）安排未取得健康证明的护理人员、餐饮服务人员上岗工作，或者未及时将患有可能影响老年人身体健康疾病的护理人员、餐饮服务人员调离岗位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1BACB9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9759804">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2</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；或安排未取得健康证明的护理人员、餐饮服务人员上岗工作；或未及时将患有可能影响老年人身体健康疾病的护理人员、餐饮服务人员调离岗位，未对入住老年人</w:t>
            </w:r>
            <w:r>
              <w:rPr>
                <w:rFonts w:ascii="宋体" w:hAnsi="宋体" w:cs="宋体"/>
                <w:color w:val="000000"/>
                <w:kern w:val="0"/>
                <w:sz w:val="15"/>
                <w:szCs w:val="15"/>
                <w:lang w:bidi="ar"/>
              </w:rPr>
              <w:t>造成</w:t>
            </w:r>
            <w:r>
              <w:rPr>
                <w:rFonts w:hint="eastAsia" w:ascii="宋体" w:hAnsi="宋体" w:cs="宋体"/>
                <w:color w:val="000000"/>
                <w:kern w:val="0"/>
                <w:sz w:val="15"/>
                <w:szCs w:val="15"/>
                <w:lang w:bidi="ar"/>
              </w:rPr>
              <w:t>伤害的。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BA9BF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工作人员的资格不符合规定的养老机构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B714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2143B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D6FB8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E923B9">
            <w:pPr>
              <w:widowControl/>
              <w:spacing w:line="190" w:lineRule="exact"/>
              <w:rPr>
                <w:rFonts w:hint="eastAsia" w:ascii="宋体" w:hAnsi="宋体" w:cs="宋体"/>
                <w:color w:val="000000"/>
                <w:sz w:val="15"/>
                <w:szCs w:val="15"/>
              </w:rPr>
            </w:pPr>
          </w:p>
        </w:tc>
      </w:tr>
      <w:tr w14:paraId="1E54B28C">
        <w:tblPrEx>
          <w:tblCellMar>
            <w:top w:w="0" w:type="dxa"/>
            <w:left w:w="108" w:type="dxa"/>
            <w:bottom w:w="0" w:type="dxa"/>
            <w:right w:w="108" w:type="dxa"/>
          </w:tblCellMar>
        </w:tblPrEx>
        <w:trPr>
          <w:trHeight w:val="36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7A899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0950E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2B6B5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3F5D2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B12D5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28740D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78AD134">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2人</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4人以下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2名以下入住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8E96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FD17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78AAAB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84B74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70CC88">
            <w:pPr>
              <w:widowControl/>
              <w:spacing w:line="190" w:lineRule="exact"/>
              <w:rPr>
                <w:rFonts w:hint="eastAsia" w:ascii="宋体" w:hAnsi="宋体" w:cs="宋体"/>
                <w:color w:val="000000"/>
                <w:sz w:val="15"/>
                <w:szCs w:val="15"/>
              </w:rPr>
            </w:pPr>
          </w:p>
        </w:tc>
      </w:tr>
      <w:tr w14:paraId="7B94038E">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C4D75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CA19E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E0551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BF98B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140C15">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77ACA4C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DB9E1A0">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4人</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6人以下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2名以上5名以下入住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9F41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EF48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17B5862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F5922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2C1283">
            <w:pPr>
              <w:widowControl/>
              <w:spacing w:line="190" w:lineRule="exact"/>
              <w:rPr>
                <w:rFonts w:hint="eastAsia" w:ascii="宋体" w:hAnsi="宋体" w:cs="宋体"/>
                <w:color w:val="000000"/>
                <w:sz w:val="15"/>
                <w:szCs w:val="15"/>
              </w:rPr>
            </w:pPr>
          </w:p>
        </w:tc>
      </w:tr>
      <w:tr w14:paraId="046227BF">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F9FCB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44D2A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42146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30FDA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BE068">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F57B40">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D454664">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5名以上入住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A00E5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75452C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723A84">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92991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A21FB0">
            <w:pPr>
              <w:widowControl/>
              <w:spacing w:line="190" w:lineRule="exact"/>
              <w:rPr>
                <w:rFonts w:hint="eastAsia" w:ascii="宋体" w:hAnsi="宋体" w:cs="宋体"/>
                <w:color w:val="000000"/>
                <w:sz w:val="15"/>
                <w:szCs w:val="15"/>
              </w:rPr>
            </w:pPr>
          </w:p>
        </w:tc>
      </w:tr>
      <w:tr w14:paraId="70A3EC4F">
        <w:tblPrEx>
          <w:tblCellMar>
            <w:top w:w="0" w:type="dxa"/>
            <w:left w:w="108" w:type="dxa"/>
            <w:bottom w:w="0" w:type="dxa"/>
            <w:right w:w="108" w:type="dxa"/>
          </w:tblCellMar>
        </w:tblPrEx>
        <w:trPr>
          <w:trHeight w:val="18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21BAC3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B58118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养老机构利用养老机构的房屋、场地、设施开展与养老服务宗旨无关活动的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C5217C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BA12F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1.《养老机构管理办法》（民政部令第66号）第四十六第一款第（五）项  养老机构有下列行为之一的，由民政部门责令改正，给予警告；情节严重的，处以3万元以下的罚款：（五）利用养老机构的房屋、场地、设施开展与养老服务宗旨无关的活动的。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2.《重庆市养老机构管理办法》（渝府令第326号）第五十八条第一款第（二）项 违反本办法规定，养老机构有下列行为之一的，由民政部门责令限期改正;逾期未改正的，处2千元以上1万元以下罚款;情节严重的，处1万元以上3万元以下罚款；涉嫌犯罪的，移送司法机关依法追究刑事责任：(二）利用养老机构的场所、设施、设备，开展与养老服务宗旨无关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ED69A0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1.《养老机构管理办法》（民政部令第66号）第四十六第一款第（五）项  养老机构有下列行为之一的，由民政部门责令改正，给予警告；情节严重的，处以3万元以下的罚款：（五）利用养老机构的房屋、场地、设施开展与养老服务宗旨无关的活动的。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2.《重庆市养老机构管理办法》（渝府令第326号）第五十八条第一款第（二）项 违反本办法规定，养老机构有下列行为之一的，由民政部门责令限期改正;逾期未改正的，处2千元以上1万元以下罚款;情节严重的，处1万元以上3万元以下罚款；涉嫌犯罪的，移送司法机关依法追究刑事责任：(二）利用养老机构的场所、设施、设备，开展与养老服务宗旨无关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4D788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F1C53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 1个月以下的；或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1000元以下的。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BEE30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利用养老机构的房屋、场地、设施开展与养老服务宗旨无关活动的养老机构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13B8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0427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265DA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2907883">
            <w:pPr>
              <w:widowControl/>
              <w:spacing w:line="190" w:lineRule="exact"/>
              <w:rPr>
                <w:rFonts w:hint="eastAsia" w:ascii="宋体" w:hAnsi="宋体" w:cs="宋体"/>
                <w:color w:val="000000"/>
                <w:sz w:val="15"/>
                <w:szCs w:val="15"/>
              </w:rPr>
            </w:pPr>
          </w:p>
        </w:tc>
      </w:tr>
      <w:tr w14:paraId="289E7399">
        <w:tblPrEx>
          <w:tblCellMar>
            <w:top w:w="0" w:type="dxa"/>
            <w:left w:w="108" w:type="dxa"/>
            <w:bottom w:w="0" w:type="dxa"/>
            <w:right w:w="108" w:type="dxa"/>
          </w:tblCellMar>
        </w:tblPrEx>
        <w:trPr>
          <w:trHeight w:val="138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C1D4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BF629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CA598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9BCCF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3BFB7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F088BC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E07A8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从事与养老服务宗旨无关的活动持续时间1个月以上3个月以下的；或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1000元以上2000元以下的。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D4D12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1BE7A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640226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F7930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C0706BA">
            <w:pPr>
              <w:widowControl/>
              <w:spacing w:line="190" w:lineRule="exact"/>
              <w:rPr>
                <w:rFonts w:hint="eastAsia" w:ascii="宋体" w:hAnsi="宋体" w:cs="宋体"/>
                <w:color w:val="000000"/>
                <w:sz w:val="15"/>
                <w:szCs w:val="15"/>
              </w:rPr>
            </w:pPr>
          </w:p>
        </w:tc>
      </w:tr>
      <w:tr w14:paraId="391A8A3C">
        <w:tblPrEx>
          <w:tblCellMar>
            <w:top w:w="0" w:type="dxa"/>
            <w:left w:w="108" w:type="dxa"/>
            <w:bottom w:w="0" w:type="dxa"/>
            <w:right w:w="108" w:type="dxa"/>
          </w:tblCellMar>
        </w:tblPrEx>
        <w:trPr>
          <w:trHeight w:val="16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493B2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85325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D97DB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B7AB5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94ADE7">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622952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DF85C4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从事与养老服务宗旨无关的活动持续时间3个月以上6个月以下的；或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2000元以上8000元以下的。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6BE8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0858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1DB0116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9F98E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59F23D">
            <w:pPr>
              <w:widowControl/>
              <w:spacing w:line="190" w:lineRule="exact"/>
              <w:rPr>
                <w:rFonts w:hint="eastAsia" w:ascii="宋体" w:hAnsi="宋体" w:cs="宋体"/>
                <w:color w:val="000000"/>
                <w:sz w:val="15"/>
                <w:szCs w:val="15"/>
              </w:rPr>
            </w:pPr>
          </w:p>
        </w:tc>
      </w:tr>
      <w:tr w14:paraId="40AF8AE1">
        <w:tblPrEx>
          <w:tblCellMar>
            <w:top w:w="0" w:type="dxa"/>
            <w:left w:w="108" w:type="dxa"/>
            <w:bottom w:w="0" w:type="dxa"/>
            <w:right w:w="108" w:type="dxa"/>
          </w:tblCellMar>
        </w:tblPrEx>
        <w:trPr>
          <w:trHeight w:val="15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089C0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F8FEC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8D76A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58817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B55A38">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9099D2">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4C2E606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从事与养老服务宗旨无关的活动持续时间6个月以上的；或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8000元以上的。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12FA8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B2BB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C3AF65">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494CC9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186C4C6">
            <w:pPr>
              <w:widowControl/>
              <w:spacing w:line="190" w:lineRule="exact"/>
              <w:rPr>
                <w:rFonts w:hint="eastAsia" w:ascii="宋体" w:hAnsi="宋体" w:cs="宋体"/>
                <w:color w:val="000000"/>
                <w:sz w:val="15"/>
                <w:szCs w:val="15"/>
              </w:rPr>
            </w:pPr>
          </w:p>
        </w:tc>
      </w:tr>
      <w:tr w14:paraId="17A11085">
        <w:tblPrEx>
          <w:tblCellMar>
            <w:top w:w="0" w:type="dxa"/>
            <w:left w:w="108" w:type="dxa"/>
            <w:bottom w:w="0" w:type="dxa"/>
            <w:right w:w="108" w:type="dxa"/>
          </w:tblCellMar>
        </w:tblPrEx>
        <w:trPr>
          <w:trHeight w:val="18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38C1750">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B4D6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养老机构未依照《养老机构管理办法》规定预防和处置突发事件的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668E1E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BC58F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《养老机构管理办法》（民政部令第66号）第四十六条第一款第（六）项  养老机构有下列行为之一的，由民政部门责令改正，给予警告；情节严重的，处以3万元以下的罚款：（六）未依照本办法规定预防和处置突发事件的。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E58AB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《养老机构管理办法》（民政部令第66号）第四十六条第一款第（六）项  养老机构有下列行为之一的，由民政部门责令改正，给予警告；情节严重的，处以3万元以下的罚款：（六）未依照本办法规定预防和处置突发事件的。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BA4C6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CF860A2">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未依照规定预防和处置突发事件，未造成人身损害的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45B7C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未依照《养老机构管理办法》规定预防和处置突发事件的养老机构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B1550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3FB6E9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A2631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04A36C0">
            <w:pPr>
              <w:widowControl/>
              <w:spacing w:line="190" w:lineRule="exact"/>
              <w:rPr>
                <w:rFonts w:hint="eastAsia" w:ascii="宋体" w:hAnsi="宋体" w:cs="宋体"/>
                <w:color w:val="000000"/>
                <w:sz w:val="15"/>
                <w:szCs w:val="15"/>
              </w:rPr>
            </w:pPr>
          </w:p>
        </w:tc>
      </w:tr>
      <w:tr w14:paraId="1409A1A9">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2611F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B1FA1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F64B8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E1DB8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A0F401">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227B5C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E7FAF88">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未依照规定预防和处置突发事件，造成</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人身损害</w:t>
            </w:r>
            <w:r>
              <w:rPr>
                <w:rFonts w:hint="eastAsia" w:ascii="宋体" w:hAnsi="宋体" w:cs="宋体"/>
                <w:color w:val="000000"/>
                <w:kern w:val="0"/>
                <w:sz w:val="15"/>
                <w:szCs w:val="15"/>
                <w:lang w:bidi="ar"/>
              </w:rPr>
              <w:t>，且无人员</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ECD9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5C84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BC9BDC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3451D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责令限期改正，处9000元以上2.1万元以下罚款。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BA06CA">
            <w:pPr>
              <w:widowControl/>
              <w:spacing w:line="190" w:lineRule="exact"/>
              <w:rPr>
                <w:rFonts w:hint="eastAsia" w:ascii="宋体" w:hAnsi="宋体" w:cs="宋体"/>
                <w:color w:val="000000"/>
                <w:sz w:val="15"/>
                <w:szCs w:val="15"/>
              </w:rPr>
            </w:pPr>
          </w:p>
        </w:tc>
      </w:tr>
      <w:tr w14:paraId="25E38B55">
        <w:tblPrEx>
          <w:tblCellMar>
            <w:top w:w="0" w:type="dxa"/>
            <w:left w:w="108" w:type="dxa"/>
            <w:bottom w:w="0" w:type="dxa"/>
            <w:right w:w="108" w:type="dxa"/>
          </w:tblCellMar>
        </w:tblPrEx>
        <w:trPr>
          <w:trHeight w:val="26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4C935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07769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7959D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E9867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58D6FE">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AA945F">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9C3A8B9">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未依照规定预防和处置突发事件，造成</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人身损害</w:t>
            </w:r>
            <w:r>
              <w:rPr>
                <w:rFonts w:hint="eastAsia" w:ascii="宋体" w:hAnsi="宋体" w:cs="宋体"/>
                <w:color w:val="000000"/>
                <w:kern w:val="0"/>
                <w:sz w:val="15"/>
                <w:szCs w:val="15"/>
                <w:lang w:bidi="ar"/>
              </w:rPr>
              <w:t>，或有1人以上</w:t>
            </w:r>
            <w:r>
              <w:rPr>
                <w:rFonts w:ascii="宋体" w:hAnsi="宋体" w:cs="宋体"/>
                <w:color w:val="000000"/>
                <w:kern w:val="0"/>
                <w:sz w:val="15"/>
                <w:szCs w:val="15"/>
                <w:lang w:bidi="ar"/>
              </w:rPr>
              <w:t>重伤</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25AB5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068F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0C391D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0B00D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责令限期改正，处2.1万元以上3万元以下罚款。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5EBB028">
            <w:pPr>
              <w:widowControl/>
              <w:spacing w:line="190" w:lineRule="exact"/>
              <w:rPr>
                <w:rFonts w:hint="eastAsia" w:ascii="宋体" w:hAnsi="宋体" w:cs="宋体"/>
                <w:color w:val="000000"/>
                <w:sz w:val="15"/>
                <w:szCs w:val="15"/>
              </w:rPr>
            </w:pPr>
          </w:p>
        </w:tc>
      </w:tr>
      <w:tr w14:paraId="062E42BA">
        <w:tblPrEx>
          <w:tblCellMar>
            <w:top w:w="0" w:type="dxa"/>
            <w:left w:w="108" w:type="dxa"/>
            <w:bottom w:w="0" w:type="dxa"/>
            <w:right w:w="108" w:type="dxa"/>
          </w:tblCellMar>
        </w:tblPrEx>
        <w:trPr>
          <w:trHeight w:val="20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E2B032">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43775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养老机构歧视、侮辱、虐待或遗弃老年人以及其他侵犯老年人合法权益行为的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3257D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2737C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1.《养老机构管理办法》（民政部令第66号）第四十六条第一款第（七）项  养老机构有下列行为之一的，由民政部门责令改正，给予警告；情节严重的，处以3万元以下的罚款：（七）歧视、侮辱、虐待老年人以及其他侵害老年人人身和财产权益行为的；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2.《重庆市养老机构管理办法》（渝府令第326号）第五十八条第一款第（七）项  违反本办法规定，养老机构有下列行为之一的，由民政部门责令限期改正;逾期未改正的，处2千元以上1万元以下罚款；情节严重的，处1万元以上3万元以下罚款；涉嫌犯罪的，移送司法机关依法追究刑事责任：(七）歧视、侮辱、虐待或者遗弃老年人以及其他侵犯老年人合法权益行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C3541D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1.《养老机构管理办法》（民政部令第66号）第四十六条第一款第（七）项  养老机构有下列行为之一的，由民政部门责令改正，给予警告；情节严重的，处以3万元以下的罚款：（七）歧视、侮辱、虐待老年人以及其他侵害老年人人身和财产权益行为的；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2.《重庆市养老机构管理办法》（渝府令第326号）第五十八条第一款第（七）项  违反本办法规定，养老机构有下列行为之一的，由民政部门责令限期改正;逾期未改正的，处2千元以上1万元以下罚款；情节严重的，处1万元以上3万元以下罚款；涉嫌犯罪的，移送司法机关依法追究刑事责任：(七）歧视、侮辱、虐待或者遗弃老年人以及其他侵犯老年人合法权益行为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70DFD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0F0D893">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w:t>
            </w:r>
            <w:r>
              <w:rPr>
                <w:rFonts w:hint="eastAsia" w:ascii="宋体" w:hAnsi="宋体" w:cs="宋体"/>
                <w:color w:val="000000"/>
                <w:kern w:val="0"/>
                <w:sz w:val="15"/>
                <w:szCs w:val="15"/>
                <w:lang w:bidi="ar"/>
              </w:rPr>
              <w:t>未</w:t>
            </w:r>
            <w:r>
              <w:rPr>
                <w:rFonts w:ascii="宋体" w:hAnsi="宋体" w:cs="宋体"/>
                <w:color w:val="000000"/>
                <w:kern w:val="0"/>
                <w:sz w:val="15"/>
                <w:szCs w:val="15"/>
                <w:lang w:bidi="ar"/>
              </w:rPr>
              <w:t>造成老年人</w:t>
            </w:r>
            <w:r>
              <w:rPr>
                <w:rFonts w:hint="eastAsia" w:ascii="宋体" w:hAnsi="宋体" w:cs="宋体"/>
                <w:color w:val="000000"/>
                <w:kern w:val="0"/>
                <w:sz w:val="15"/>
                <w:szCs w:val="15"/>
                <w:lang w:bidi="ar"/>
              </w:rPr>
              <w:t>人身伤害</w:t>
            </w:r>
            <w:r>
              <w:rPr>
                <w:rFonts w:ascii="宋体" w:hAnsi="宋体" w:cs="宋体"/>
                <w:color w:val="000000"/>
                <w:kern w:val="0"/>
                <w:sz w:val="15"/>
                <w:szCs w:val="15"/>
                <w:lang w:bidi="ar"/>
              </w:rPr>
              <w:t>或</w:t>
            </w:r>
            <w:r>
              <w:rPr>
                <w:rFonts w:hint="eastAsia" w:ascii="宋体" w:hAnsi="宋体" w:cs="宋体"/>
                <w:color w:val="000000"/>
                <w:kern w:val="0"/>
                <w:sz w:val="15"/>
                <w:szCs w:val="15"/>
                <w:lang w:bidi="ar"/>
              </w:rPr>
              <w:t>无</w:t>
            </w:r>
            <w:r>
              <w:rPr>
                <w:rFonts w:ascii="宋体" w:hAnsi="宋体" w:cs="宋体"/>
                <w:color w:val="000000"/>
                <w:kern w:val="0"/>
                <w:sz w:val="15"/>
                <w:szCs w:val="15"/>
                <w:lang w:bidi="ar"/>
              </w:rPr>
              <w:t>财产损失的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16F2A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歧视、侮辱、虐待或遗弃老年人以及其他侵犯老年人合法权益行为的养老机构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AFFFB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014850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2E5E1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62E5FB">
            <w:pPr>
              <w:widowControl/>
              <w:spacing w:line="190" w:lineRule="exact"/>
              <w:rPr>
                <w:rFonts w:hint="eastAsia" w:ascii="宋体" w:hAnsi="宋体" w:cs="宋体"/>
                <w:color w:val="000000"/>
                <w:sz w:val="15"/>
                <w:szCs w:val="15"/>
              </w:rPr>
            </w:pPr>
          </w:p>
        </w:tc>
      </w:tr>
      <w:tr w14:paraId="0E9309CC">
        <w:tblPrEx>
          <w:tblCellMar>
            <w:top w:w="0" w:type="dxa"/>
            <w:left w:w="108" w:type="dxa"/>
            <w:bottom w:w="0" w:type="dxa"/>
            <w:right w:w="108" w:type="dxa"/>
          </w:tblCellMar>
        </w:tblPrEx>
        <w:trPr>
          <w:trHeight w:val="15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AEC18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0C20C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EC98B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088C1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E17BA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9C050C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ACAC67B">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名老年人轻微伤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000元以上</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000元</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F31B9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0F3BF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729DBB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528E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689D74">
            <w:pPr>
              <w:widowControl/>
              <w:spacing w:line="190" w:lineRule="exact"/>
              <w:rPr>
                <w:rFonts w:hint="eastAsia" w:ascii="宋体" w:hAnsi="宋体" w:cs="宋体"/>
                <w:color w:val="000000"/>
                <w:sz w:val="15"/>
                <w:szCs w:val="15"/>
              </w:rPr>
            </w:pPr>
          </w:p>
        </w:tc>
      </w:tr>
      <w:tr w14:paraId="50D97B34">
        <w:tblPrEx>
          <w:tblCellMar>
            <w:top w:w="0" w:type="dxa"/>
            <w:left w:w="108" w:type="dxa"/>
            <w:bottom w:w="0" w:type="dxa"/>
            <w:right w:w="108" w:type="dxa"/>
          </w:tblCellMar>
        </w:tblPrEx>
        <w:trPr>
          <w:trHeight w:val="17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8D1F2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23497B">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D1ABF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0EC0A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67EE1A">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31A938D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945C3A1">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出现歧视、侮辱、虐待老年人以及其他侵害老年人人身和财产权益行为，造成2名老年人轻微伤</w:t>
            </w:r>
            <w:r>
              <w:rPr>
                <w:rFonts w:hint="eastAsia" w:ascii="宋体" w:hAnsi="宋体" w:cs="宋体"/>
                <w:color w:val="000000"/>
                <w:kern w:val="0"/>
                <w:sz w:val="15"/>
                <w:szCs w:val="15"/>
                <w:lang w:bidi="ar"/>
              </w:rPr>
              <w:t>；或1名老年人轻伤；</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000元以上</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000元</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72108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C3D9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57EBC2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5700C9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393E292">
            <w:pPr>
              <w:widowControl/>
              <w:spacing w:line="190" w:lineRule="exact"/>
              <w:rPr>
                <w:rFonts w:hint="eastAsia" w:ascii="宋体" w:hAnsi="宋体" w:cs="宋体"/>
                <w:color w:val="000000"/>
                <w:sz w:val="15"/>
                <w:szCs w:val="15"/>
              </w:rPr>
            </w:pPr>
          </w:p>
        </w:tc>
      </w:tr>
      <w:tr w14:paraId="384102D6">
        <w:tblPrEx>
          <w:tblCellMar>
            <w:top w:w="0" w:type="dxa"/>
            <w:left w:w="108" w:type="dxa"/>
            <w:bottom w:w="0" w:type="dxa"/>
            <w:right w:w="108" w:type="dxa"/>
          </w:tblCellMar>
        </w:tblPrEx>
        <w:trPr>
          <w:trHeight w:val="17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891A2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A2CF9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5D863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A1291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7B5132">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1376C9">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2C245BA">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出现歧视、侮辱、虐待老年人以及其他侵害老年人人身和财产权益行为，造成1名老年人重伤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或3</w:t>
            </w:r>
            <w:r>
              <w:rPr>
                <w:rFonts w:hint="eastAsia" w:ascii="宋体" w:hAnsi="宋体" w:cs="宋体"/>
                <w:color w:val="000000"/>
                <w:kern w:val="0"/>
                <w:sz w:val="15"/>
                <w:szCs w:val="15"/>
                <w:lang w:bidi="ar"/>
              </w:rPr>
              <w:t>名</w:t>
            </w:r>
            <w:r>
              <w:rPr>
                <w:rFonts w:ascii="宋体" w:hAnsi="宋体" w:cs="宋体"/>
                <w:color w:val="000000"/>
                <w:kern w:val="0"/>
                <w:sz w:val="15"/>
                <w:szCs w:val="15"/>
                <w:lang w:bidi="ar"/>
              </w:rPr>
              <w:t>以上老年人轻</w:t>
            </w:r>
            <w:r>
              <w:rPr>
                <w:rFonts w:hint="eastAsia" w:ascii="宋体" w:hAnsi="宋体" w:cs="宋体"/>
                <w:color w:val="000000"/>
                <w:kern w:val="0"/>
                <w:sz w:val="15"/>
                <w:szCs w:val="15"/>
                <w:lang w:bidi="ar"/>
              </w:rPr>
              <w:t>微</w:t>
            </w:r>
            <w:r>
              <w:rPr>
                <w:rFonts w:ascii="宋体" w:hAnsi="宋体" w:cs="宋体"/>
                <w:color w:val="000000"/>
                <w:kern w:val="0"/>
                <w:sz w:val="15"/>
                <w:szCs w:val="15"/>
                <w:lang w:bidi="ar"/>
              </w:rPr>
              <w:t>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w:t>
            </w:r>
            <w:r>
              <w:rPr>
                <w:rFonts w:hint="eastAsia" w:ascii="宋体" w:hAnsi="宋体" w:cs="宋体"/>
                <w:color w:val="000000"/>
                <w:kern w:val="0"/>
                <w:sz w:val="15"/>
                <w:szCs w:val="15"/>
                <w:lang w:bidi="ar"/>
              </w:rPr>
              <w:t>2名</w:t>
            </w:r>
            <w:r>
              <w:rPr>
                <w:rFonts w:ascii="宋体" w:hAnsi="宋体" w:cs="宋体"/>
                <w:color w:val="000000"/>
                <w:kern w:val="0"/>
                <w:sz w:val="15"/>
                <w:szCs w:val="15"/>
                <w:lang w:bidi="ar"/>
              </w:rPr>
              <w:t>以上老年人轻伤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000元以上的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0FE2B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04B9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361BA7">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356EF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7D73B02">
            <w:pPr>
              <w:widowControl/>
              <w:spacing w:line="190" w:lineRule="exact"/>
              <w:rPr>
                <w:rFonts w:hint="eastAsia" w:ascii="宋体" w:hAnsi="宋体" w:cs="宋体"/>
                <w:color w:val="000000"/>
                <w:sz w:val="15"/>
                <w:szCs w:val="15"/>
              </w:rPr>
            </w:pPr>
          </w:p>
        </w:tc>
      </w:tr>
      <w:tr w14:paraId="7DC0B166">
        <w:tblPrEx>
          <w:tblCellMar>
            <w:top w:w="0" w:type="dxa"/>
            <w:left w:w="108" w:type="dxa"/>
            <w:bottom w:w="0" w:type="dxa"/>
            <w:right w:w="108" w:type="dxa"/>
          </w:tblCellMar>
        </w:tblPrEx>
        <w:trPr>
          <w:trHeight w:val="16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1D485E7">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FA536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养老机构向负责监督检查的民政部门隐瞒有关情况、提供虚假材料或者拒绝提供反映其活动情况真实材料的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096DE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8C452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1.《养老机构管理办法》（民政部令第66号）第四十六条第一款第（八）项 养老机构有下列行为之一的，由民政部门责令改正，给予警告；情节严重的，处以3万元以下的罚款：（八）向负责监督检查的民政部门隐瞒有关情况、提供虚假材料或者拒绝提供反映其活动情况真实材料的；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2.《重庆市养老机构管理办法》（渝府令第326号）第五十八条第一款第（四）项  违反本办法规定，养老机构有下列行为之一的，由民政部门责令限期改正;逾期未改正的，处2千元以上1万元以下罚款;情节严重的，处1万元以上3万元以下罚款;涉嫌犯罪的，移送司法机关依法追究刑事责任：(四）向民政部门隐瞒有关情况、提供虚假材料或者拒绝提供反映其活动情况真实材料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950668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1.《养老机构管理办法》（民政部令第66号）第四十六条第一款第（八）项 养老机构有下列行为之一的，由民政部门责令改正，给予警告；情节严重的，处以3万元以下的罚款：（八）向负责监督检查的民政部门隐瞒有关情况、提供虚假材料或者拒绝提供反映其活动情况真实材料的；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2.《重庆市养老机构管理办法》（渝府令第326号）第五十八条第一款第（四）项  违反本办法规定，养老机构有下列行为之一的，由民政部门责令限期改正;逾期未改正的，处2千元以上1万元以下罚款;情节严重的，处1万元以上3万元以下罚款;涉嫌犯罪的，移送司法机关依法追究刑事责任：(四）向民政部门隐瞒有关情况、提供虚假材料或者拒绝提供反映其活动情况真实材料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68A578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2CD4BA3">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向负责监督检查的民政部门隐瞒有关情况、提供虚假材料或者拒绝提供反映其活动情况真实材料1次</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55A58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向负责监督检查的民政部门隐瞒有关情况、提供虚假材料或者拒绝提供反映其活动情况真实材料的养老机构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18BE6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51F25D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025D4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EC8C8D">
            <w:pPr>
              <w:widowControl/>
              <w:spacing w:line="190" w:lineRule="exact"/>
              <w:rPr>
                <w:rFonts w:hint="eastAsia" w:ascii="宋体" w:hAnsi="宋体" w:cs="宋体"/>
                <w:color w:val="000000"/>
                <w:sz w:val="15"/>
                <w:szCs w:val="15"/>
              </w:rPr>
            </w:pPr>
          </w:p>
        </w:tc>
      </w:tr>
      <w:tr w14:paraId="7C2A0722">
        <w:tblPrEx>
          <w:tblCellMar>
            <w:top w:w="0" w:type="dxa"/>
            <w:left w:w="108" w:type="dxa"/>
            <w:bottom w:w="0" w:type="dxa"/>
            <w:right w:w="108" w:type="dxa"/>
          </w:tblCellMar>
        </w:tblPrEx>
        <w:trPr>
          <w:trHeight w:val="1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45EE5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3F910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17F35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A5626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196B9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02F62B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25ADDCC">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w:t>
            </w:r>
            <w:r>
              <w:rPr>
                <w:rFonts w:hint="eastAsia" w:ascii="宋体" w:hAnsi="宋体" w:cs="宋体"/>
                <w:color w:val="000000"/>
                <w:kern w:val="0"/>
                <w:sz w:val="15"/>
                <w:szCs w:val="15"/>
                <w:lang w:bidi="ar"/>
              </w:rPr>
              <w:t>2次以下3</w:t>
            </w:r>
            <w:r>
              <w:rPr>
                <w:rFonts w:ascii="宋体" w:hAnsi="宋体" w:cs="宋体"/>
                <w:color w:val="000000"/>
                <w:kern w:val="0"/>
                <w:sz w:val="15"/>
                <w:szCs w:val="15"/>
                <w:lang w:bidi="ar"/>
              </w:rPr>
              <w:t>次</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以上3个月以下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E9BC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E7D56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A1E5A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2429D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3C7BCC4">
            <w:pPr>
              <w:widowControl/>
              <w:spacing w:line="190" w:lineRule="exact"/>
              <w:rPr>
                <w:rFonts w:hint="eastAsia" w:ascii="宋体" w:hAnsi="宋体" w:cs="宋体"/>
                <w:color w:val="000000"/>
                <w:sz w:val="15"/>
                <w:szCs w:val="15"/>
              </w:rPr>
            </w:pPr>
          </w:p>
        </w:tc>
      </w:tr>
      <w:tr w14:paraId="35D36087">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7D1E2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4CA9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6F20A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7E60A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414371">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right w:val="single" w:color="000000" w:sz="4" w:space="0"/>
            </w:tcBorders>
            <w:noWrap w:val="0"/>
            <w:vAlign w:val="center"/>
          </w:tcPr>
          <w:p w14:paraId="60947B0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8C56DDC">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向负责监督检查的民政部门隐瞒有关情况、提供虚假材料或者拒绝提供反映其活动情况真实材料4次</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以上6个月以下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B33DA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835E1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0E9C476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BE2DD6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2606384">
            <w:pPr>
              <w:widowControl/>
              <w:spacing w:line="190" w:lineRule="exact"/>
              <w:rPr>
                <w:rFonts w:hint="eastAsia" w:ascii="宋体" w:hAnsi="宋体" w:cs="宋体"/>
                <w:color w:val="000000"/>
                <w:sz w:val="15"/>
                <w:szCs w:val="15"/>
              </w:rPr>
            </w:pPr>
          </w:p>
        </w:tc>
      </w:tr>
      <w:tr w14:paraId="10C34770">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7E6DB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28018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FFCCA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B187C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EA6975">
            <w:pPr>
              <w:widowControl/>
              <w:spacing w:line="190" w:lineRule="exact"/>
              <w:rPr>
                <w:rFonts w:hint="eastAsia" w:ascii="宋体" w:hAnsi="宋体" w:cs="宋体"/>
                <w:color w:val="000000"/>
                <w:sz w:val="15"/>
                <w:szCs w:val="15"/>
              </w:rPr>
            </w:pPr>
          </w:p>
        </w:tc>
        <w:tc>
          <w:tcPr>
            <w:tcW w:w="223" w:type="pct"/>
            <w:vMerge w:val="continue"/>
            <w:tcBorders>
              <w:left w:val="single" w:color="000000" w:sz="4" w:space="0"/>
              <w:bottom w:val="single" w:color="000000" w:sz="4" w:space="0"/>
              <w:right w:val="single" w:color="000000" w:sz="4" w:space="0"/>
            </w:tcBorders>
            <w:noWrap w:val="0"/>
            <w:vAlign w:val="center"/>
          </w:tcPr>
          <w:p w14:paraId="61057FD0">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AEC6CCF">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w:t>
            </w:r>
            <w:r>
              <w:rPr>
                <w:rFonts w:hint="eastAsia" w:ascii="宋体" w:hAnsi="宋体" w:cs="宋体"/>
                <w:color w:val="000000"/>
                <w:kern w:val="0"/>
                <w:sz w:val="15"/>
                <w:szCs w:val="15"/>
                <w:lang w:bidi="ar"/>
              </w:rPr>
              <w:t>5</w:t>
            </w:r>
            <w:r>
              <w:rPr>
                <w:rFonts w:ascii="宋体" w:hAnsi="宋体" w:cs="宋体"/>
                <w:color w:val="000000"/>
                <w:kern w:val="0"/>
                <w:sz w:val="15"/>
                <w:szCs w:val="15"/>
                <w:lang w:bidi="ar"/>
              </w:rPr>
              <w:t>次以上</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C0BB6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63A0E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989805">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A0C2E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5939EE">
            <w:pPr>
              <w:widowControl/>
              <w:spacing w:line="190" w:lineRule="exact"/>
              <w:rPr>
                <w:rFonts w:hint="eastAsia" w:ascii="宋体" w:hAnsi="宋体" w:cs="宋体"/>
                <w:color w:val="000000"/>
                <w:sz w:val="15"/>
                <w:szCs w:val="15"/>
              </w:rPr>
            </w:pPr>
          </w:p>
        </w:tc>
      </w:tr>
      <w:tr w14:paraId="27B3127C">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2C827CA">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110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889B9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骗取社会救助资金、物资或者服务行为的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916424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C072E0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《社会救助暂行办法》第六十八条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57BA5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《社会救助暂行办法》第六十八条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E820F7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F3903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采取虚报、隐瞒、伪造等手段，骗取社会救助资金、物资不超过5000元的。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B2203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1F1D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7BD8C6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14BBD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EDC8389">
            <w:pPr>
              <w:widowControl/>
              <w:spacing w:line="190" w:lineRule="exact"/>
              <w:rPr>
                <w:rFonts w:hint="eastAsia" w:ascii="宋体" w:hAnsi="宋体" w:cs="宋体"/>
                <w:color w:val="000000"/>
                <w:sz w:val="15"/>
                <w:szCs w:val="15"/>
              </w:rPr>
            </w:pPr>
          </w:p>
        </w:tc>
      </w:tr>
      <w:tr w14:paraId="0C4C3E7A">
        <w:tblPrEx>
          <w:tblCellMar>
            <w:top w:w="0" w:type="dxa"/>
            <w:left w:w="108" w:type="dxa"/>
            <w:bottom w:w="0" w:type="dxa"/>
            <w:right w:w="108" w:type="dxa"/>
          </w:tblCellMar>
        </w:tblPrEx>
        <w:trPr>
          <w:trHeight w:val="20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EFF52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4A9A6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E88ED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75D98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3926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BC7C15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072E02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A788A3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0CFEB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452048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D9CC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F16198">
            <w:pPr>
              <w:widowControl/>
              <w:spacing w:line="190" w:lineRule="exact"/>
              <w:rPr>
                <w:rFonts w:hint="eastAsia" w:ascii="宋体" w:hAnsi="宋体" w:cs="宋体"/>
                <w:color w:val="000000"/>
                <w:sz w:val="15"/>
                <w:szCs w:val="15"/>
              </w:rPr>
            </w:pPr>
          </w:p>
        </w:tc>
      </w:tr>
      <w:tr w14:paraId="76DDCA69">
        <w:tblPrEx>
          <w:tblCellMar>
            <w:top w:w="0" w:type="dxa"/>
            <w:left w:w="108" w:type="dxa"/>
            <w:bottom w:w="0" w:type="dxa"/>
            <w:right w:w="108" w:type="dxa"/>
          </w:tblCellMar>
        </w:tblPrEx>
        <w:trPr>
          <w:trHeight w:val="2127"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E12F1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4ED7F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AFDF8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EDFA4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C490B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D05CC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1527B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AC353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D6CE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8932F5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BB0FEA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2DFF7A">
            <w:pPr>
              <w:widowControl/>
              <w:spacing w:line="190" w:lineRule="exact"/>
              <w:rPr>
                <w:rFonts w:hint="eastAsia" w:ascii="宋体" w:hAnsi="宋体" w:cs="宋体"/>
                <w:color w:val="000000"/>
                <w:sz w:val="15"/>
                <w:szCs w:val="15"/>
              </w:rPr>
            </w:pPr>
          </w:p>
        </w:tc>
      </w:tr>
      <w:tr w14:paraId="71CA287F">
        <w:tblPrEx>
          <w:tblCellMar>
            <w:top w:w="0" w:type="dxa"/>
            <w:left w:w="108" w:type="dxa"/>
            <w:bottom w:w="0" w:type="dxa"/>
            <w:right w:w="108" w:type="dxa"/>
          </w:tblCellMar>
        </w:tblPrEx>
        <w:trPr>
          <w:trHeight w:val="22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76270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1E30F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应当为申请人申请最低生活保障出具证明而不出具证明，或者出具虚假证明的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10F73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D6A9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《重庆市城乡居民最低生活保障条例》第三十七条　应当为申请人申请最低生活保障出具证明而不出具证明，或者出具虚假证明的，由区县（自治县）民政部门对相关单位主管人员和其他直接责任人员处五百元以上一千元以下罚款。国家机关工作人员有上述行为的，由其主管部门或者监察机关视其情节给予处分。</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0F3BF9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《重庆市城乡居民最低生活保障条例》第三十七条　应当为申请人申请最低生活保障出具证明而不出具证明，或者出具虚假证明的，由区县（自治县）民政部门对相关单位主管人员和其他直接责任人员处五百元以上一千元以下罚款。国家机关工作人员有上述行为的，由其主管部门或者监察机关视其情节给予处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C676C8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DAA299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初次为申请人申请最低生活保障待遇出具虚假证明的，或者造成被证明人多领低保补助金额占实际领取金额50%以下的，或者冒领低保补助金5000元以下的。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D70F3D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BA0BF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1BD275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1B1D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处500元以上650元以下罚款。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3125E5A">
            <w:pPr>
              <w:widowControl/>
              <w:spacing w:line="190" w:lineRule="exact"/>
              <w:rPr>
                <w:rFonts w:hint="eastAsia" w:ascii="宋体" w:hAnsi="宋体" w:cs="宋体"/>
                <w:color w:val="000000"/>
                <w:sz w:val="15"/>
                <w:szCs w:val="15"/>
              </w:rPr>
            </w:pPr>
          </w:p>
        </w:tc>
      </w:tr>
      <w:tr w14:paraId="4066887F">
        <w:tblPrEx>
          <w:tblCellMar>
            <w:top w:w="0" w:type="dxa"/>
            <w:left w:w="108" w:type="dxa"/>
            <w:bottom w:w="0" w:type="dxa"/>
            <w:right w:w="108" w:type="dxa"/>
          </w:tblCellMar>
        </w:tblPrEx>
        <w:trPr>
          <w:trHeight w:val="17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D86E9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8906C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DB5D6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8D467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EA2F9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696CC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D33060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两次为申请人申请最低生活保障待遇出具虚假证明的，或者造成被证明人多领低保补助金额占实际领取金额50%以上80%以下的，或者冒领低保补助金5000元以上1万元以下的。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53796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763384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1B459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6D3A78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处650元以上850元以下罚款。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D36B16">
            <w:pPr>
              <w:widowControl/>
              <w:spacing w:line="190" w:lineRule="exact"/>
              <w:rPr>
                <w:rFonts w:hint="eastAsia" w:ascii="宋体" w:hAnsi="宋体" w:cs="宋体"/>
                <w:color w:val="000000"/>
                <w:sz w:val="15"/>
                <w:szCs w:val="15"/>
              </w:rPr>
            </w:pPr>
          </w:p>
        </w:tc>
      </w:tr>
      <w:tr w14:paraId="2AC27BA7">
        <w:tblPrEx>
          <w:tblCellMar>
            <w:top w:w="0" w:type="dxa"/>
            <w:left w:w="108" w:type="dxa"/>
            <w:bottom w:w="0" w:type="dxa"/>
            <w:right w:w="108" w:type="dxa"/>
          </w:tblCellMar>
        </w:tblPrEx>
        <w:trPr>
          <w:trHeight w:val="18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11A4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6FAA7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BBA16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49300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1C050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44EC9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C4B53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三次以上为申请人申请最低生活保障待遇出具虚假证明的，或者造成被证明人多领低保补助金额占实际领取金额80%以上的，或者冒领低保补助金1万元以上的。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5C887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A9C5E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CF17C7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1D46B4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处850元以上1000元以下罚款。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42E0A6B">
            <w:pPr>
              <w:widowControl/>
              <w:spacing w:line="190" w:lineRule="exact"/>
              <w:rPr>
                <w:rFonts w:hint="eastAsia" w:ascii="宋体" w:hAnsi="宋体" w:cs="宋体"/>
                <w:color w:val="000000"/>
                <w:sz w:val="15"/>
                <w:szCs w:val="15"/>
              </w:rPr>
            </w:pPr>
          </w:p>
        </w:tc>
      </w:tr>
      <w:tr w14:paraId="5C6EFF83">
        <w:tblPrEx>
          <w:tblCellMar>
            <w:top w:w="0" w:type="dxa"/>
            <w:left w:w="108" w:type="dxa"/>
            <w:bottom w:w="0" w:type="dxa"/>
            <w:right w:w="108" w:type="dxa"/>
          </w:tblCellMar>
        </w:tblPrEx>
        <w:trPr>
          <w:trHeight w:val="30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5D367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D3C2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采取虚报、隐瞒、伪造等手段，骗取享受居民最低生活保障待遇的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4372E9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CF7D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1.《城市居民最低生活保障条例》第十四条第（一）项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03DD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1.《城市居民最低生活保障条例》第十四条第（一）项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ED8EAD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9993C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城市居民采取虚报、隐瞒、伪造等手段，骗取低保金5000元以下的。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A94E0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79CD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418852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8FCB2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B78CD7">
            <w:pPr>
              <w:widowControl/>
              <w:spacing w:line="190" w:lineRule="exact"/>
              <w:rPr>
                <w:rFonts w:hint="eastAsia" w:ascii="宋体" w:hAnsi="宋体" w:cs="宋体"/>
                <w:color w:val="000000"/>
                <w:sz w:val="15"/>
                <w:szCs w:val="15"/>
              </w:rPr>
            </w:pPr>
          </w:p>
        </w:tc>
      </w:tr>
      <w:tr w14:paraId="45B7E5ED">
        <w:tblPrEx>
          <w:tblCellMar>
            <w:top w:w="0" w:type="dxa"/>
            <w:left w:w="108" w:type="dxa"/>
            <w:bottom w:w="0" w:type="dxa"/>
            <w:right w:w="108" w:type="dxa"/>
          </w:tblCellMar>
        </w:tblPrEx>
        <w:trPr>
          <w:trHeight w:val="17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26888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06390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43D53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4F64B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A60CC3">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right w:val="single" w:color="000000" w:sz="4" w:space="0"/>
            </w:tcBorders>
            <w:noWrap w:val="0"/>
            <w:vAlign w:val="center"/>
          </w:tcPr>
          <w:p w14:paraId="5B9D6BB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05D2C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采取虚报、隐瞒、伪造等手段，骗取低保金5000元以上1万元以下的。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BD12F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4D95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9001F8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2E327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责令其退回非法获取的最低生活保障金，处非法获取的金额1倍以上2.1倍以下罚款。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340A319">
            <w:pPr>
              <w:widowControl/>
              <w:spacing w:line="190" w:lineRule="exact"/>
              <w:rPr>
                <w:rFonts w:hint="eastAsia" w:ascii="宋体" w:hAnsi="宋体" w:cs="宋体"/>
                <w:color w:val="000000"/>
                <w:sz w:val="15"/>
                <w:szCs w:val="15"/>
              </w:rPr>
            </w:pPr>
          </w:p>
        </w:tc>
      </w:tr>
      <w:tr w14:paraId="562FC1F2">
        <w:tblPrEx>
          <w:tblCellMar>
            <w:top w:w="0" w:type="dxa"/>
            <w:left w:w="108" w:type="dxa"/>
            <w:bottom w:w="0" w:type="dxa"/>
            <w:right w:w="108" w:type="dxa"/>
          </w:tblCellMar>
        </w:tblPrEx>
        <w:trPr>
          <w:trHeight w:val="29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1103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97820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0503E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E8B79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7FEC8">
            <w:pPr>
              <w:widowControl/>
              <w:spacing w:line="190" w:lineRule="exact"/>
              <w:rPr>
                <w:rFonts w:hint="eastAsia" w:ascii="宋体" w:hAnsi="宋体" w:cs="宋体"/>
                <w:color w:val="000000"/>
                <w:sz w:val="15"/>
                <w:szCs w:val="15"/>
              </w:rPr>
            </w:pPr>
          </w:p>
        </w:tc>
        <w:tc>
          <w:tcPr>
            <w:tcW w:w="223" w:type="pct"/>
            <w:vMerge w:val="continue"/>
            <w:tcBorders>
              <w:left w:val="single" w:color="000000" w:sz="4" w:space="0"/>
              <w:bottom w:val="single" w:color="000000" w:sz="4" w:space="0"/>
              <w:right w:val="single" w:color="000000" w:sz="4" w:space="0"/>
            </w:tcBorders>
            <w:noWrap w:val="0"/>
            <w:vAlign w:val="center"/>
          </w:tcPr>
          <w:p w14:paraId="0FDF69FA">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8560E9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采取虚报、隐瞒、伪造等手段，骗取低保金1万元以上的。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0B183B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FEAF6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A1E2E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AC9D91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责令其退回非法获取的最低生活保障金，处非法获取的金额2.1倍以上3倍以下罚款。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53DB4E">
            <w:pPr>
              <w:widowControl/>
              <w:spacing w:line="190" w:lineRule="exact"/>
              <w:rPr>
                <w:rFonts w:hint="eastAsia" w:ascii="宋体" w:hAnsi="宋体" w:cs="宋体"/>
                <w:color w:val="000000"/>
                <w:sz w:val="15"/>
                <w:szCs w:val="15"/>
              </w:rPr>
            </w:pPr>
          </w:p>
        </w:tc>
      </w:tr>
      <w:tr w14:paraId="419797D9">
        <w:tblPrEx>
          <w:tblCellMar>
            <w:top w:w="0" w:type="dxa"/>
            <w:left w:w="108" w:type="dxa"/>
            <w:bottom w:w="0" w:type="dxa"/>
            <w:right w:w="108" w:type="dxa"/>
          </w:tblCellMar>
        </w:tblPrEx>
        <w:trPr>
          <w:trHeight w:val="20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ABC675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3774A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在享受居民最低生活保障待遇期间家庭收入情况好转，不按规定告知管理审批机关，继续享受居民最低生活保障待遇的    </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061DE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E45A2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1.《城市居民最低生活保障条例》第十四条第（二）项 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975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1.《城市居民最低生活保障条例》第十四条第（二）项 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58A39C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C8A79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城市居民在享受城乡居民最低生活保障待遇期间家庭收入情况好转，不按规定及时告知管理审批机关，继续享受最低生活保障待遇3个月以下的；造成较小不良后果的。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0BAA1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B983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837108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D0DE03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245AC5A">
            <w:pPr>
              <w:widowControl/>
              <w:spacing w:line="190" w:lineRule="exact"/>
              <w:rPr>
                <w:rFonts w:hint="eastAsia" w:ascii="宋体" w:hAnsi="宋体" w:cs="宋体"/>
                <w:color w:val="000000"/>
                <w:sz w:val="15"/>
                <w:szCs w:val="15"/>
              </w:rPr>
            </w:pPr>
          </w:p>
        </w:tc>
      </w:tr>
      <w:tr w14:paraId="06941983">
        <w:tblPrEx>
          <w:tblCellMar>
            <w:top w:w="0" w:type="dxa"/>
            <w:left w:w="108" w:type="dxa"/>
            <w:bottom w:w="0" w:type="dxa"/>
            <w:right w:w="108" w:type="dxa"/>
          </w:tblCellMar>
        </w:tblPrEx>
        <w:trPr>
          <w:trHeight w:val="30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1A3A4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02852C">
            <w:pPr>
              <w:widowControl/>
              <w:spacing w:line="190" w:lineRule="exact"/>
              <w:jc w:val="center"/>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8E5E7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DE507C">
            <w:pPr>
              <w:widowControl/>
              <w:spacing w:line="190" w:lineRule="exact"/>
              <w:jc w:val="center"/>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96D8AD">
            <w:pPr>
              <w:widowControl/>
              <w:spacing w:line="190" w:lineRule="exact"/>
              <w:jc w:val="center"/>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741667A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FB08E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在享受城乡居民最低生活保障待遇期间家庭收入情况好转，不按规定及时告知管理审批机关，继续享受城乡居民最低生活保障待遇3个月以上6个月以下的；造成较大不良后果的。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63A905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A6F7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091AFD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64E0D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责令其退回非法获取的最低生活保障金，处非法获取的金额1倍以上2.1倍以下罚款。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A0A6C2">
            <w:pPr>
              <w:widowControl/>
              <w:spacing w:line="190" w:lineRule="exact"/>
              <w:rPr>
                <w:rFonts w:hint="eastAsia" w:ascii="宋体" w:hAnsi="宋体" w:cs="宋体"/>
                <w:color w:val="000000"/>
                <w:sz w:val="15"/>
                <w:szCs w:val="15"/>
              </w:rPr>
            </w:pPr>
          </w:p>
        </w:tc>
      </w:tr>
      <w:tr w14:paraId="43BC7572">
        <w:tblPrEx>
          <w:tblCellMar>
            <w:top w:w="0" w:type="dxa"/>
            <w:left w:w="108" w:type="dxa"/>
            <w:bottom w:w="0" w:type="dxa"/>
            <w:right w:w="108" w:type="dxa"/>
          </w:tblCellMar>
        </w:tblPrEx>
        <w:trPr>
          <w:trHeight w:val="18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EE0C2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6B76EC">
            <w:pPr>
              <w:widowControl/>
              <w:spacing w:line="190" w:lineRule="exact"/>
              <w:jc w:val="center"/>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B2A0B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67871">
            <w:pPr>
              <w:widowControl/>
              <w:spacing w:line="190" w:lineRule="exact"/>
              <w:jc w:val="center"/>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DEA02">
            <w:pPr>
              <w:widowControl/>
              <w:spacing w:line="190" w:lineRule="exact"/>
              <w:jc w:val="center"/>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0B2581">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C6F5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在享受城乡居民最低生活保障待遇期间家庭收入情况好转，不按规定及时告知管理审批机关，继续享受城乡居民最低生活保障待遇,超过6个月的；造成严重不良后果的。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3E8D4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F7B62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C7BD79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26285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责令其退回非法获取的最低生活保障金，处非法获取的金额2.1倍以上3倍以下罚款。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270F713">
            <w:pPr>
              <w:widowControl/>
              <w:spacing w:line="190" w:lineRule="exact"/>
              <w:rPr>
                <w:rFonts w:hint="eastAsia" w:ascii="宋体" w:hAnsi="宋体" w:cs="宋体"/>
                <w:color w:val="000000"/>
                <w:sz w:val="15"/>
                <w:szCs w:val="15"/>
              </w:rPr>
            </w:pPr>
          </w:p>
        </w:tc>
      </w:tr>
    </w:tbl>
    <w:p w14:paraId="42C1E014">
      <w:pPr>
        <w:pStyle w:val="2"/>
        <w:rPr>
          <w:rFonts w:hint="eastAsia" w:ascii="Times New Roman" w:hAnsi="Times New Roman" w:eastAsia="方正小标宋简体" w:cs="Times New Roman"/>
          <w:color w:val="000000"/>
          <w:kern w:val="0"/>
          <w:sz w:val="36"/>
          <w:szCs w:val="36"/>
          <w:lang w:eastAsia="zh-CN" w:bidi="ar"/>
        </w:rPr>
      </w:pPr>
    </w:p>
    <w:sectPr>
      <w:headerReference r:id="rId5" w:type="default"/>
      <w:footerReference r:id="rId6" w:type="default"/>
      <w:pgSz w:w="16838" w:h="11906" w:orient="landscape"/>
      <w:pgMar w:top="1587" w:right="1474" w:bottom="709"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26F6">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A79A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4A79A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37F76A4">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重庆市民政局发布   </w:t>
    </w:r>
  </w:p>
  <w:p w14:paraId="3DCCCA83">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FF1B">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AD8F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1AD8F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2A1DD91">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37A76F65">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1A8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B42299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B18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FEDD0"/>
    <w:multiLevelType w:val="singleLevel"/>
    <w:tmpl w:val="93DFED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8FA57A6"/>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6D2B91"/>
    <w:rsid w:val="39A232A0"/>
    <w:rsid w:val="39E745AA"/>
    <w:rsid w:val="3B5A6BBB"/>
    <w:rsid w:val="3CA154E3"/>
    <w:rsid w:val="3DF77869"/>
    <w:rsid w:val="3EDA13A6"/>
    <w:rsid w:val="3FF56C14"/>
    <w:rsid w:val="417B75E9"/>
    <w:rsid w:val="42430A63"/>
    <w:rsid w:val="42F058B7"/>
    <w:rsid w:val="436109F6"/>
    <w:rsid w:val="43D410B8"/>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E535842"/>
    <w:rsid w:val="5FCC5785"/>
    <w:rsid w:val="5FCD688E"/>
    <w:rsid w:val="5FF9BDAA"/>
    <w:rsid w:val="608816D1"/>
    <w:rsid w:val="60EF4E7F"/>
    <w:rsid w:val="629C332A"/>
    <w:rsid w:val="648B0A32"/>
    <w:rsid w:val="658F6764"/>
    <w:rsid w:val="665233C1"/>
    <w:rsid w:val="69AC0D42"/>
    <w:rsid w:val="6AD9688B"/>
    <w:rsid w:val="6B68303F"/>
    <w:rsid w:val="6D0E3F22"/>
    <w:rsid w:val="744E4660"/>
    <w:rsid w:val="753355A2"/>
    <w:rsid w:val="759F1C61"/>
    <w:rsid w:val="769F2DE8"/>
    <w:rsid w:val="76FDEB7C"/>
    <w:rsid w:val="79C65162"/>
    <w:rsid w:val="79EE7E31"/>
    <w:rsid w:val="7B58615E"/>
    <w:rsid w:val="7C9011D9"/>
    <w:rsid w:val="7D4B0BD0"/>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880" w:firstLineChars="200"/>
    </w:pPr>
  </w:style>
  <w:style w:type="paragraph" w:styleId="3">
    <w:name w:val="Body Text Indent"/>
    <w:basedOn w:val="1"/>
    <w:qFormat/>
    <w:uiPriority w:val="0"/>
    <w:pPr>
      <w:spacing w:after="120"/>
      <w:ind w:left="420" w:left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Hyperlink"/>
    <w:qFormat/>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纯文本1"/>
    <w:basedOn w:val="1"/>
    <w:qFormat/>
    <w:uiPriority w:val="0"/>
    <w:rPr>
      <w:rFonts w:ascii="宋体" w:hAnsi="Courier New" w:cs="Courier New"/>
      <w:color w:val="000000"/>
      <w:spacing w:val="20"/>
    </w:rPr>
  </w:style>
  <w:style w:type="character" w:customStyle="1" w:styleId="15">
    <w:name w:val="font11"/>
    <w:basedOn w:val="10"/>
    <w:qFormat/>
    <w:uiPriority w:val="0"/>
    <w:rPr>
      <w:rFonts w:hint="eastAsia" w:ascii="宋体" w:hAnsi="宋体" w:eastAsia="宋体" w:cs="宋体"/>
      <w:color w:val="000000"/>
      <w:sz w:val="20"/>
      <w:szCs w:val="20"/>
      <w:u w:val="none"/>
    </w:rPr>
  </w:style>
  <w:style w:type="character" w:customStyle="1" w:styleId="16">
    <w:name w:val="font01"/>
    <w:basedOn w:val="10"/>
    <w:qFormat/>
    <w:uiPriority w:val="0"/>
    <w:rPr>
      <w:rFonts w:hint="default" w:ascii="Times New Roman" w:hAnsi="Times New Roman" w:cs="Times New Roman"/>
      <w:color w:val="000000"/>
      <w:sz w:val="20"/>
      <w:szCs w:val="20"/>
      <w:u w:val="none"/>
    </w:rPr>
  </w:style>
  <w:style w:type="character" w:customStyle="1" w:styleId="17">
    <w:name w:val="font61"/>
    <w:basedOn w:val="10"/>
    <w:qFormat/>
    <w:uiPriority w:val="0"/>
    <w:rPr>
      <w:rFonts w:hint="eastAsia" w:ascii="宋体" w:hAnsi="宋体" w:eastAsia="宋体" w:cs="宋体"/>
      <w:color w:val="FF0000"/>
      <w:sz w:val="20"/>
      <w:szCs w:val="20"/>
      <w:u w:val="none"/>
    </w:rPr>
  </w:style>
  <w:style w:type="character" w:customStyle="1" w:styleId="18">
    <w:name w:val="font71"/>
    <w:basedOn w:val="10"/>
    <w:qFormat/>
    <w:uiPriority w:val="0"/>
    <w:rPr>
      <w:rFonts w:hint="eastAsia" w:ascii="宋体" w:hAnsi="宋体" w:eastAsia="宋体" w:cs="宋体"/>
      <w:color w:val="000000"/>
      <w:sz w:val="20"/>
      <w:szCs w:val="20"/>
      <w:u w:val="none"/>
    </w:rPr>
  </w:style>
  <w:style w:type="character" w:customStyle="1" w:styleId="19">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147</Pages>
  <Words>9224</Words>
  <Characters>9694</Characters>
  <Lines>1</Lines>
  <Paragraphs>1</Paragraphs>
  <TotalTime>27</TotalTime>
  <ScaleCrop>false</ScaleCrop>
  <LinksUpToDate>false</LinksUpToDate>
  <CharactersWithSpaces>9770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木马</cp:lastModifiedBy>
  <cp:lastPrinted>2022-06-06T16:09:00Z</cp:lastPrinted>
  <dcterms:modified xsi:type="dcterms:W3CDTF">2025-09-12T10:49:37Z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48C61CB29D3F4D9384F5922CF0F7FFB4</vt:lpwstr>
  </property>
  <property fmtid="{D5CDD505-2E9C-101B-9397-08002B2CF9AE}" pid="4" name="KSOTemplateDocerSaveRecord">
    <vt:lpwstr>eyJoZGlkIjoiOTc3M2Y5NzIzMDFlZjAyY2Q4Njk5ODkyYjFjNzBiNTQiLCJ1c2VySWQiOiIyMDM2NjQwMzgifQ==</vt:lpwstr>
  </property>
</Properties>
</file>