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hAnsi="方正小标宋_GBK" w:eastAsia="方正小标宋_GBK" w:cs="方正小标宋_GBK"/>
          <w:snapToGrid w:val="0"/>
          <w:color w:val="000000"/>
          <w:kern w:val="0"/>
          <w:sz w:val="44"/>
          <w:szCs w:val="44"/>
        </w:rPr>
      </w:pPr>
      <w:r>
        <w:rPr>
          <w:rFonts w:hint="eastAsia" w:hAnsi="方正小标宋_GBK" w:eastAsia="方正小标宋_GBK" w:cs="方正小标宋_GBK"/>
          <w:snapToGrid w:val="0"/>
          <w:color w:val="000000"/>
          <w:kern w:val="0"/>
          <w:sz w:val="44"/>
          <w:szCs w:val="44"/>
        </w:rPr>
        <w:t>消防安全专项督查情况统计表</w:t>
      </w:r>
    </w:p>
    <w:tbl>
      <w:tblPr>
        <w:tblStyle w:val="5"/>
        <w:tblW w:w="10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38"/>
        <w:gridCol w:w="5127"/>
        <w:gridCol w:w="2608"/>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检查</w:t>
            </w:r>
          </w:p>
          <w:p>
            <w:pPr>
              <w:adjustRightInd w:val="0"/>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要点</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检查</w:t>
            </w:r>
          </w:p>
          <w:p>
            <w:pPr>
              <w:adjustRightInd w:val="0"/>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内容</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检查标准</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检查方法</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方正黑体_GBK" w:cs="方正小标宋_GBK"/>
                <w:snapToGrid w:val="0"/>
                <w:color w:val="000000"/>
                <w:kern w:val="0"/>
                <w:szCs w:val="21"/>
              </w:rPr>
            </w:pPr>
            <w:r>
              <w:rPr>
                <w:rFonts w:hint="eastAsia" w:eastAsia="方正黑体_GBK" w:cs="方正小标宋_GBK"/>
                <w:snapToGrid w:val="0"/>
                <w:color w:val="000000"/>
                <w:kern w:val="0"/>
                <w:szCs w:val="21"/>
              </w:rPr>
              <w:t>问题</w:t>
            </w:r>
          </w:p>
          <w:p>
            <w:pPr>
              <w:adjustRightInd w:val="0"/>
              <w:snapToGrid w:val="0"/>
              <w:jc w:val="center"/>
              <w:rPr>
                <w:rFonts w:eastAsia="方正黑体_GBK" w:cs="方正小标宋_GBK"/>
                <w:snapToGrid w:val="0"/>
                <w:color w:val="000000"/>
                <w:kern w:val="0"/>
                <w:szCs w:val="21"/>
              </w:rPr>
            </w:pPr>
            <w:r>
              <w:rPr>
                <w:rFonts w:hint="eastAsia" w:eastAsia="方正黑体_GBK" w:cs="方正小标宋_GBK"/>
                <w:snapToGrid w:val="0"/>
                <w:color w:val="000000"/>
                <w:kern w:val="0"/>
                <w:szCs w:val="21"/>
              </w:rPr>
              <w:t>及隐患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09" w:type="dxa"/>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r>
              <w:rPr>
                <w:rFonts w:hint="eastAsia" w:cs="方正小标宋_GBK"/>
                <w:snapToGrid w:val="0"/>
                <w:color w:val="000000"/>
                <w:kern w:val="0"/>
                <w:sz w:val="18"/>
                <w:szCs w:val="18"/>
              </w:rPr>
              <w:t>制度建设</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单位</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安全</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责任制建立</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单位应建立健全以下</w:t>
            </w:r>
            <w:r>
              <w:rPr>
                <w:rFonts w:cs="方正小标宋_GBK"/>
                <w:snapToGrid w:val="0"/>
                <w:color w:val="000000"/>
                <w:kern w:val="0"/>
                <w:sz w:val="18"/>
                <w:szCs w:val="18"/>
              </w:rPr>
              <w:t>6</w:t>
            </w:r>
            <w:r>
              <w:rPr>
                <w:rFonts w:hint="eastAsia" w:hAnsi="宋体" w:cs="方正小标宋_GBK"/>
                <w:snapToGrid w:val="0"/>
                <w:color w:val="000000"/>
                <w:kern w:val="0"/>
                <w:sz w:val="18"/>
                <w:szCs w:val="18"/>
              </w:rPr>
              <w:t>类制度：①消防安全宣传教育培训及灭火和应急疏散预案演练制度；②防火巡查、检查及火灾隐患整改制度；③安全疏散设施管理和消防设施、器材维护管理制度；④用火、用电安全管理、燃气和电气设备维护管理制度；⑤消防（控制室）值班制度；⑥专职消防队、志愿消防队组织管理制度。</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查阅资料，逐一核对。</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709" w:type="dxa"/>
            <w:vMerge w:val="restart"/>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安全</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责任</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落实</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单位</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安全</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责任人</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职责</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落实</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 xml:space="preserve"> 单位消防安全责任人（一般为机构主要负责人）应明确并清楚以下职责：①掌握本单位的消防安全情况；②批准实施年度消防工作计划；③组织防火检查，督促落实火灾隐患整改，及时处理涉及消防安全的重大问题；④根据消防法规的规定建立专职消防队、志愿消防队；⑤组织制订符合本单位实际的灭火和应急疏散预案，并实施演练。</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cs="方正小标宋_GBK"/>
                <w:snapToGrid w:val="0"/>
                <w:color w:val="000000"/>
                <w:kern w:val="0"/>
                <w:sz w:val="18"/>
                <w:szCs w:val="18"/>
              </w:rPr>
              <w:t>1</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查阅单位确定消防安全责任人的资料；</w:t>
            </w:r>
          </w:p>
          <w:p>
            <w:pPr>
              <w:adjustRightInd w:val="0"/>
              <w:snapToGrid w:val="0"/>
              <w:rPr>
                <w:rFonts w:cs="方正小标宋_GBK"/>
                <w:snapToGrid w:val="0"/>
                <w:color w:val="000000"/>
                <w:kern w:val="0"/>
                <w:sz w:val="18"/>
                <w:szCs w:val="18"/>
              </w:rPr>
            </w:pPr>
            <w:r>
              <w:rPr>
                <w:rFonts w:cs="方正小标宋_GBK"/>
                <w:snapToGrid w:val="0"/>
                <w:color w:val="000000"/>
                <w:kern w:val="0"/>
                <w:sz w:val="18"/>
                <w:szCs w:val="18"/>
              </w:rPr>
              <w:t>2</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随机提问，逐一询问消防安全责任人每项责任具体落实情况。</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709" w:type="dxa"/>
            <w:vMerge w:val="continue"/>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单位</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安全</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管理人</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职责</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落实</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cs="方正小标宋_GBK"/>
                <w:snapToGrid w:val="0"/>
                <w:color w:val="000000"/>
                <w:kern w:val="0"/>
                <w:sz w:val="18"/>
                <w:szCs w:val="18"/>
              </w:rPr>
              <w:t>1</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单位应明确消防安全管理人。</w:t>
            </w:r>
          </w:p>
          <w:p>
            <w:pPr>
              <w:adjustRightInd w:val="0"/>
              <w:snapToGrid w:val="0"/>
              <w:rPr>
                <w:rFonts w:cs="方正小标宋_GBK"/>
                <w:snapToGrid w:val="0"/>
                <w:color w:val="000000"/>
                <w:kern w:val="0"/>
                <w:sz w:val="18"/>
                <w:szCs w:val="18"/>
              </w:rPr>
            </w:pPr>
            <w:r>
              <w:rPr>
                <w:rFonts w:cs="方正小标宋_GBK"/>
                <w:snapToGrid w:val="0"/>
                <w:color w:val="000000"/>
                <w:kern w:val="0"/>
                <w:sz w:val="18"/>
                <w:szCs w:val="18"/>
              </w:rPr>
              <w:t>2</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单位消防安全管理人应明确并清楚以下职责：①拟订年度消防工作计划，组织实施日常消防安全管理工作；②组织制定消防安全制度和保障消防安全的操作规程并检查督促其落实；③拟订消防安全工作的资金投入和组织保障方案；④组织实施防火检查和火灾隐患整改工作；⑤组织实施对本单位消防设施、灭火器材和消防安全标志的维护保养，确保其完好有效，确保疏散通道和安全出口畅通；⑥组织管理专职、志愿消防队；⑦在员工中组织开展消防知识、技能的宣传教育和培训，组织灭火和应急疏散预案的实施和演练；⑧定期向消防安全责任人报告消防安全情况，及时报告涉及消防安全的重大问题。</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cs="方正小标宋_GBK"/>
                <w:snapToGrid w:val="0"/>
                <w:color w:val="000000"/>
                <w:kern w:val="0"/>
                <w:sz w:val="18"/>
                <w:szCs w:val="18"/>
              </w:rPr>
              <w:t>1</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查阅单位确定消防安全管理人的资料；</w:t>
            </w:r>
          </w:p>
          <w:p>
            <w:pPr>
              <w:adjustRightInd w:val="0"/>
              <w:snapToGrid w:val="0"/>
              <w:rPr>
                <w:rFonts w:cs="方正小标宋_GBK"/>
                <w:snapToGrid w:val="0"/>
                <w:color w:val="000000"/>
                <w:kern w:val="0"/>
                <w:sz w:val="18"/>
                <w:szCs w:val="18"/>
              </w:rPr>
            </w:pPr>
            <w:r>
              <w:rPr>
                <w:rFonts w:cs="方正小标宋_GBK"/>
                <w:snapToGrid w:val="0"/>
                <w:color w:val="000000"/>
                <w:kern w:val="0"/>
                <w:sz w:val="18"/>
                <w:szCs w:val="18"/>
              </w:rPr>
              <w:t>2</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随机提问，逐一询问消防安全管理人每项责任具体落实情况。</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709" w:type="dxa"/>
            <w:vMerge w:val="continue"/>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单位</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专兼职</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安全</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管理</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人员</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职责</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落实</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cs="方正小标宋_GBK"/>
                <w:snapToGrid w:val="0"/>
                <w:color w:val="000000"/>
                <w:kern w:val="0"/>
                <w:sz w:val="18"/>
                <w:szCs w:val="18"/>
              </w:rPr>
              <w:t>1</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单位应明确专兼职消防安全管理人员。</w:t>
            </w:r>
          </w:p>
          <w:p>
            <w:pPr>
              <w:adjustRightInd w:val="0"/>
              <w:snapToGrid w:val="0"/>
              <w:rPr>
                <w:rFonts w:hAnsi="宋体" w:cs="方正小标宋_GBK"/>
                <w:snapToGrid w:val="0"/>
                <w:color w:val="000000"/>
                <w:kern w:val="0"/>
                <w:sz w:val="18"/>
                <w:szCs w:val="18"/>
              </w:rPr>
            </w:pPr>
            <w:r>
              <w:rPr>
                <w:rFonts w:cs="方正小标宋_GBK"/>
                <w:snapToGrid w:val="0"/>
                <w:color w:val="000000"/>
                <w:kern w:val="0"/>
                <w:sz w:val="18"/>
                <w:szCs w:val="18"/>
              </w:rPr>
              <w:t>2</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单位专兼职消防安全管理人员应明确并清楚以下职责：①根据年度消防工作计划，实施日常消防安全管理工作；②制定消防安全制度和消防安全操作规程，并督促落实；实施防火检查，督促火灾隐患整改；③督促对消防设施、器材和消防安全标志定期的完好有效情况进行检查和维修保养；④管理专职消防队、志愿消防队；⑤开展消防知识、技能的宣传教育和培训，制订灭火和应急疏散预案并组织消防演练；⑥及时向消防安全管理人报告消防安全情况。</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cs="方正小标宋_GBK"/>
                <w:snapToGrid w:val="0"/>
                <w:color w:val="000000"/>
                <w:kern w:val="0"/>
                <w:sz w:val="18"/>
                <w:szCs w:val="18"/>
              </w:rPr>
              <w:t>1</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查阅资料；</w:t>
            </w:r>
          </w:p>
          <w:p>
            <w:pPr>
              <w:adjustRightInd w:val="0"/>
              <w:snapToGrid w:val="0"/>
              <w:rPr>
                <w:rFonts w:hAnsi="宋体" w:cs="方正小标宋_GBK"/>
                <w:snapToGrid w:val="0"/>
                <w:color w:val="000000"/>
                <w:kern w:val="0"/>
                <w:sz w:val="18"/>
                <w:szCs w:val="18"/>
              </w:rPr>
            </w:pPr>
            <w:r>
              <w:rPr>
                <w:rFonts w:cs="方正小标宋_GBK"/>
                <w:snapToGrid w:val="0"/>
                <w:color w:val="000000"/>
                <w:kern w:val="0"/>
                <w:sz w:val="18"/>
                <w:szCs w:val="18"/>
              </w:rPr>
              <w:t>2</w:t>
            </w:r>
            <w:r>
              <w:rPr>
                <w:rFonts w:hAnsi="宋体" w:cs="方正小标宋_GBK"/>
                <w:snapToGrid w:val="0"/>
                <w:color w:val="000000"/>
                <w:kern w:val="0"/>
                <w:sz w:val="18"/>
                <w:szCs w:val="18"/>
              </w:rPr>
              <w:t>.</w:t>
            </w:r>
            <w:r>
              <w:rPr>
                <w:rFonts w:hint="eastAsia" w:hAnsi="宋体" w:cs="方正小标宋_GBK"/>
                <w:snapToGrid w:val="0"/>
                <w:color w:val="000000"/>
                <w:kern w:val="0"/>
                <w:sz w:val="18"/>
                <w:szCs w:val="18"/>
              </w:rPr>
              <w:t xml:space="preserve"> 随机提问，逐一询问专兼职消防安全管理人员每项责任具体落实情况。</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09" w:type="dxa"/>
            <w:vMerge w:val="restart"/>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安全</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责任</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落实</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838" w:type="dxa"/>
            <w:tcBorders>
              <w:left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归口</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管理</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部门</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设立</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有内设机构的养老服务机构应设置或确定消防工作归口管理职能部门。</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查阅资料。</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709" w:type="dxa"/>
            <w:vMerge w:val="continue"/>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防火</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巡查</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检查</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防火检查每月不少于1次。应开展每日防火巡查，其中夜间防火巡查每天不少于两次。防火巡查检查情况应记录在《防火巡查检查记录》表上，不得提前或延迟填写。属于火灾高危单位的，应开展间隔不超过两小时的昼夜防火巡查。</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查阅资料，提供《防火巡查检查记录》，所有涉及的检查项目应准确填写，与现场情况一致。</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09" w:type="dxa"/>
            <w:vMerge w:val="restart"/>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安全</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责任</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落实</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设施</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维护</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保养</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及</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检测</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设有自动消防设施的（自动喷水灭火系统、火灾自动报警系统、机械防排烟系统等），应委托具有相应资质的消防技术服务机构进行维护保养和检测，消防设施设备不应有腐锈蚀现象，建筑消防设施单项检查每月至少</w:t>
            </w:r>
            <w:r>
              <w:rPr>
                <w:rFonts w:cs="方正小标宋_GBK"/>
                <w:snapToGrid w:val="0"/>
                <w:color w:val="000000"/>
                <w:kern w:val="0"/>
                <w:sz w:val="18"/>
                <w:szCs w:val="18"/>
              </w:rPr>
              <w:t>1</w:t>
            </w:r>
            <w:r>
              <w:rPr>
                <w:rFonts w:hint="eastAsia" w:hAnsi="宋体" w:cs="方正小标宋_GBK"/>
                <w:snapToGrid w:val="0"/>
                <w:color w:val="000000"/>
                <w:kern w:val="0"/>
                <w:sz w:val="18"/>
                <w:szCs w:val="18"/>
              </w:rPr>
              <w:t>次，联动检查每季度至少</w:t>
            </w:r>
            <w:r>
              <w:rPr>
                <w:rFonts w:cs="方正小标宋_GBK"/>
                <w:snapToGrid w:val="0"/>
                <w:color w:val="000000"/>
                <w:kern w:val="0"/>
                <w:sz w:val="18"/>
                <w:szCs w:val="18"/>
              </w:rPr>
              <w:t>1</w:t>
            </w:r>
            <w:r>
              <w:rPr>
                <w:rFonts w:hint="eastAsia" w:hAnsi="宋体" w:cs="方正小标宋_GBK"/>
                <w:snapToGrid w:val="0"/>
                <w:color w:val="000000"/>
                <w:kern w:val="0"/>
                <w:sz w:val="18"/>
                <w:szCs w:val="18"/>
              </w:rPr>
              <w:t>次，全面检测每年至少</w:t>
            </w:r>
            <w:r>
              <w:rPr>
                <w:rFonts w:cs="方正小标宋_GBK"/>
                <w:snapToGrid w:val="0"/>
                <w:color w:val="000000"/>
                <w:kern w:val="0"/>
                <w:sz w:val="18"/>
                <w:szCs w:val="18"/>
              </w:rPr>
              <w:t>1</w:t>
            </w:r>
            <w:r>
              <w:rPr>
                <w:rFonts w:hint="eastAsia" w:hAnsi="宋体" w:cs="方正小标宋_GBK"/>
                <w:snapToGrid w:val="0"/>
                <w:color w:val="000000"/>
                <w:kern w:val="0"/>
                <w:sz w:val="18"/>
                <w:szCs w:val="18"/>
              </w:rPr>
              <w:t>次。</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查阅资料，提供与消防技术服务机构出具的维保、检测合同及消防技术服务机构的维保、检测资质证书，核对维护、检测频次。</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0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安全</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评估</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属于火灾高危单位的，应委托具有相应资质的消防技术服务机构每年至少开展</w:t>
            </w:r>
            <w:r>
              <w:rPr>
                <w:rFonts w:cs="方正小标宋_GBK"/>
                <w:snapToGrid w:val="0"/>
                <w:color w:val="000000"/>
                <w:kern w:val="0"/>
                <w:sz w:val="18"/>
                <w:szCs w:val="18"/>
              </w:rPr>
              <w:t>1</w:t>
            </w:r>
            <w:r>
              <w:rPr>
                <w:rFonts w:hint="eastAsia" w:hAnsi="宋体" w:cs="方正小标宋_GBK"/>
                <w:snapToGrid w:val="0"/>
                <w:color w:val="000000"/>
                <w:kern w:val="0"/>
                <w:sz w:val="18"/>
                <w:szCs w:val="18"/>
              </w:rPr>
              <w:t>次消防安全评估。</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查阅资料，提供火灾高危单位消防安全评估合同及消防技术服务机构的消防安全评估资质证书，核对评估频次。</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09" w:type="dxa"/>
            <w:vMerge w:val="restart"/>
            <w:tcBorders>
              <w:top w:val="single" w:color="auto" w:sz="4" w:space="0"/>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消防安全重点部位情况</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cs="方正小标宋_GBK"/>
                <w:snapToGrid w:val="0"/>
                <w:color w:val="000000"/>
                <w:spacing w:val="-20"/>
                <w:kern w:val="0"/>
                <w:sz w:val="18"/>
                <w:szCs w:val="18"/>
              </w:rPr>
            </w:pPr>
            <w:r>
              <w:rPr>
                <w:rFonts w:hint="eastAsia" w:hAnsi="宋体" w:cs="方正小标宋_GBK"/>
                <w:snapToGrid w:val="0"/>
                <w:color w:val="000000"/>
                <w:kern w:val="0"/>
                <w:sz w:val="18"/>
                <w:szCs w:val="18"/>
              </w:rPr>
              <w:t>控制室</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附设在建筑内的消防控制室应设置在首层或地下一层；消防控制室的疏散门应直通室外或直通安全出口；消防控制室火灾自动报警系统主机应开启并运行正常；消防控制室值班人员每班应不少于</w:t>
            </w:r>
            <w:r>
              <w:rPr>
                <w:rFonts w:cs="方正小标宋_GBK"/>
                <w:snapToGrid w:val="0"/>
                <w:color w:val="000000"/>
                <w:kern w:val="0"/>
                <w:sz w:val="18"/>
                <w:szCs w:val="18"/>
              </w:rPr>
              <w:t>2</w:t>
            </w:r>
            <w:r>
              <w:rPr>
                <w:rFonts w:hint="eastAsia" w:hAnsi="宋体" w:cs="方正小标宋_GBK"/>
                <w:snapToGrid w:val="0"/>
                <w:color w:val="000000"/>
                <w:kern w:val="0"/>
                <w:sz w:val="18"/>
                <w:szCs w:val="18"/>
              </w:rPr>
              <w:t>人且均持证上岗，熟悉应急处置程序，能熟练操作消防设施；消防控制室值班人员应对消防控制室的设备运行情况进行每日检查并如实填写《消防控制室值班记录》。</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按标准实地检查，其中，消防控制室值班人员应持有《</w:t>
            </w:r>
            <w:r>
              <w:rPr>
                <w:rFonts w:hint="eastAsia" w:hAnsi="宋体" w:cs="方正小标宋_GBK"/>
                <w:bCs/>
                <w:snapToGrid w:val="0"/>
                <w:color w:val="000000"/>
                <w:kern w:val="0"/>
                <w:sz w:val="18"/>
                <w:szCs w:val="18"/>
              </w:rPr>
              <w:t>建（构）筑物消防员职业资格证书</w:t>
            </w:r>
            <w:r>
              <w:rPr>
                <w:rFonts w:hint="eastAsia" w:hAnsi="宋体" w:cs="方正小标宋_GBK"/>
                <w:snapToGrid w:val="0"/>
                <w:color w:val="000000"/>
                <w:kern w:val="0"/>
                <w:sz w:val="18"/>
                <w:szCs w:val="18"/>
              </w:rPr>
              <w:t>》；随机选取某一天《消防控制室值班记录》，对照火灾自动报警系统主机历史记录，应保持一致。询问值班员应急处置程序，核验值班员操作消防设施情况。</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09" w:type="dxa"/>
            <w:vMerge w:val="continue"/>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水泵房</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附设在建筑内的消防水泵房应设置在地下二层及以上楼层；消防水泵房的疏散门应直通室外或直通安全出口；各类消防水泵的电源控制柜应通电并调至自动控制状态。</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按标准实地检查，其中，消防水泵的电源控制柜自动控制状态时，应能利用火灾自动报警系统主机远程启泵按钮控制室外消火栓泵、室内消火栓泵、喷淋泵、稳压泵等消防水泵的启停。</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09" w:type="dxa"/>
            <w:vMerge w:val="restart"/>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消防安全重点部位情况</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专用</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配电房</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附设在建筑内的配电房应与其</w:t>
            </w:r>
            <w:r>
              <w:rPr>
                <w:rFonts w:hint="eastAsia" w:hAnsi="宋体" w:cs="方正小标宋_GBK"/>
                <w:snapToGrid w:val="0"/>
                <w:color w:val="000000"/>
                <w:kern w:val="0"/>
                <w:sz w:val="18"/>
                <w:szCs w:val="18"/>
                <w:lang w:eastAsia="zh-CN"/>
              </w:rPr>
              <w:t>他</w:t>
            </w:r>
            <w:bookmarkStart w:id="0" w:name="_GoBack"/>
            <w:bookmarkEnd w:id="0"/>
            <w:r>
              <w:rPr>
                <w:rFonts w:hint="eastAsia" w:hAnsi="宋体" w:cs="方正小标宋_GBK"/>
                <w:snapToGrid w:val="0"/>
                <w:color w:val="000000"/>
                <w:kern w:val="0"/>
                <w:sz w:val="18"/>
                <w:szCs w:val="18"/>
              </w:rPr>
              <w:t>部位进行防火分隔；应配备手提式干粉灭火器或二氧化碳灭火器。</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709" w:type="dxa"/>
            <w:vMerge w:val="continue"/>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公共</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厨房</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宿舍、公寓中的公共厨房与其他部位应采用防火隔墙进行防火分隔，防火隔墙上的门、窗应分别采用乙级防火门、窗；厨房的灶台、油烟罩和烟道应每季度进行清洗、清洁；使用天然气、液化石油气等可燃气体作燃料的厨房，应设置可燃气体报警装置。</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按标准实地检查。其中，乙级防火门应有乙级防火门出厂铭牌，并标识</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乙级</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字样；厨房的灶台、油烟罩和烟道的每季度清洗、清洁工作应实地查看油垢积层和服务合同。</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709" w:type="dxa"/>
            <w:vMerge w:val="continue"/>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宿舍及活动室</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应每层设置</w:t>
            </w:r>
            <w:r>
              <w:rPr>
                <w:rFonts w:cs="方正小标宋_GBK"/>
                <w:snapToGrid w:val="0"/>
                <w:color w:val="000000"/>
                <w:kern w:val="0"/>
                <w:sz w:val="18"/>
                <w:szCs w:val="18"/>
              </w:rPr>
              <w:t>2</w:t>
            </w:r>
            <w:r>
              <w:rPr>
                <w:rFonts w:hint="eastAsia" w:hAnsi="宋体" w:cs="方正小标宋_GBK"/>
                <w:snapToGrid w:val="0"/>
                <w:color w:val="000000"/>
                <w:kern w:val="0"/>
                <w:sz w:val="18"/>
                <w:szCs w:val="18"/>
              </w:rPr>
              <w:t>个安全出口或</w:t>
            </w:r>
            <w:r>
              <w:rPr>
                <w:rFonts w:cs="方正小标宋_GBK"/>
                <w:snapToGrid w:val="0"/>
                <w:color w:val="000000"/>
                <w:kern w:val="0"/>
                <w:sz w:val="18"/>
                <w:szCs w:val="18"/>
              </w:rPr>
              <w:t>2</w:t>
            </w:r>
            <w:r>
              <w:rPr>
                <w:rFonts w:hint="eastAsia" w:hAnsi="宋体" w:cs="方正小标宋_GBK"/>
                <w:snapToGrid w:val="0"/>
                <w:color w:val="000000"/>
                <w:kern w:val="0"/>
                <w:sz w:val="18"/>
                <w:szCs w:val="18"/>
              </w:rPr>
              <w:t>部疏散楼梯；宿舍内不应存在卧床吸烟、使用大功率电器、乱拉乱接电线等行为；外窗不应设置影响疏散逃生和灭火救援的铁栅栏；使用蚊香、蜡烛、煤炉、酒精等物品时应落实防护措施。</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709" w:type="dxa"/>
            <w:vMerge w:val="continue"/>
            <w:tcBorders>
              <w:left w:val="single" w:color="auto" w:sz="4" w:space="0"/>
              <w:right w:val="single" w:color="auto" w:sz="4" w:space="0"/>
            </w:tcBorders>
            <w:vAlign w:val="center"/>
          </w:tcPr>
          <w:p>
            <w:pPr>
              <w:keepNext/>
              <w:keepLines/>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氧气瓶存放</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氧气瓶应集中设置且不应在病房和走道存放氧气瓶。</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709" w:type="dxa"/>
            <w:vMerge w:val="continue"/>
            <w:tcBorders>
              <w:left w:val="single" w:color="auto" w:sz="4" w:space="0"/>
              <w:right w:val="single" w:color="auto" w:sz="4" w:space="0"/>
            </w:tcBorders>
            <w:vAlign w:val="center"/>
          </w:tcPr>
          <w:p>
            <w:pPr>
              <w:keepNext/>
              <w:keepLines/>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电气</w:t>
            </w:r>
          </w:p>
          <w:p>
            <w:pPr>
              <w:adjustRightInd w:val="0"/>
              <w:snapToGrid w:val="0"/>
              <w:jc w:val="center"/>
              <w:rPr>
                <w:rFonts w:ascii="宋体" w:hAnsi="宋体" w:cs="方正小标宋_GBK"/>
                <w:sz w:val="18"/>
                <w:szCs w:val="18"/>
              </w:rPr>
            </w:pPr>
            <w:r>
              <w:rPr>
                <w:rFonts w:hint="eastAsia" w:ascii="宋体" w:hAnsi="宋体" w:cs="方正小标宋_GBK"/>
                <w:sz w:val="18"/>
                <w:szCs w:val="18"/>
              </w:rPr>
              <w:t>设备及</w:t>
            </w:r>
          </w:p>
          <w:p>
            <w:pPr>
              <w:adjustRightInd w:val="0"/>
              <w:snapToGrid w:val="0"/>
              <w:jc w:val="center"/>
              <w:rPr>
                <w:rFonts w:hAnsi="宋体" w:cs="方正小标宋_GBK"/>
                <w:snapToGrid w:val="0"/>
                <w:color w:val="000000"/>
                <w:kern w:val="0"/>
                <w:sz w:val="18"/>
                <w:szCs w:val="18"/>
              </w:rPr>
            </w:pPr>
            <w:r>
              <w:rPr>
                <w:rFonts w:hint="eastAsia" w:ascii="宋体" w:hAnsi="宋体" w:cs="方正小标宋_GBK"/>
                <w:sz w:val="18"/>
                <w:szCs w:val="18"/>
              </w:rPr>
              <w:t>线路</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电气设备及其线路、开关等应按规定负荷装设；电气设备不应超负荷运行或带故障使用；不应存在私拉乱接电气线路或电气线路未穿管保护等情况。</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09" w:type="dxa"/>
            <w:vMerge w:val="restart"/>
            <w:tcBorders>
              <w:left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建筑</w:t>
            </w:r>
          </w:p>
          <w:p>
            <w:pPr>
              <w:adjustRightInd w:val="0"/>
              <w:snapToGrid w:val="0"/>
              <w:jc w:val="center"/>
              <w:rPr>
                <w:rFonts w:ascii="宋体" w:hAnsi="宋体" w:cs="方正小标宋_GBK"/>
                <w:sz w:val="18"/>
                <w:szCs w:val="18"/>
              </w:rPr>
            </w:pPr>
            <w:r>
              <w:rPr>
                <w:rFonts w:hint="eastAsia" w:ascii="宋体" w:hAnsi="宋体" w:cs="方正小标宋_GBK"/>
                <w:sz w:val="18"/>
                <w:szCs w:val="18"/>
              </w:rPr>
              <w:t>消防</w:t>
            </w:r>
          </w:p>
          <w:p>
            <w:pPr>
              <w:adjustRightInd w:val="0"/>
              <w:snapToGrid w:val="0"/>
              <w:jc w:val="center"/>
              <w:rPr>
                <w:rFonts w:ascii="宋体" w:hAnsi="宋体" w:cs="方正小标宋_GBK"/>
                <w:sz w:val="18"/>
                <w:szCs w:val="18"/>
              </w:rPr>
            </w:pPr>
            <w:r>
              <w:rPr>
                <w:rFonts w:hint="eastAsia" w:ascii="宋体" w:hAnsi="宋体" w:cs="方正小标宋_GBK"/>
                <w:sz w:val="18"/>
                <w:szCs w:val="18"/>
              </w:rPr>
              <w:t>设施</w:t>
            </w:r>
          </w:p>
          <w:p>
            <w:pPr>
              <w:adjustRightInd w:val="0"/>
              <w:snapToGrid w:val="0"/>
              <w:jc w:val="center"/>
              <w:rPr>
                <w:rFonts w:ascii="宋体" w:hAnsi="宋体" w:cs="方正小标宋_GBK"/>
                <w:sz w:val="18"/>
                <w:szCs w:val="18"/>
              </w:rPr>
            </w:pPr>
            <w:r>
              <w:rPr>
                <w:rFonts w:hint="eastAsia" w:ascii="宋体" w:hAnsi="宋体" w:cs="方正小标宋_GBK"/>
                <w:sz w:val="18"/>
                <w:szCs w:val="18"/>
              </w:rPr>
              <w:t>情况</w:t>
            </w:r>
          </w:p>
        </w:tc>
        <w:tc>
          <w:tcPr>
            <w:tcW w:w="838" w:type="dxa"/>
            <w:tcBorders>
              <w:top w:val="single" w:color="auto" w:sz="4" w:space="0"/>
              <w:left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ascii="宋体" w:hAnsi="宋体" w:cs="方正小标宋_GBK"/>
                <w:sz w:val="18"/>
                <w:szCs w:val="18"/>
              </w:rPr>
              <w:t>灭火器</w:t>
            </w:r>
          </w:p>
        </w:tc>
        <w:tc>
          <w:tcPr>
            <w:tcW w:w="5127" w:type="dxa"/>
            <w:tcBorders>
              <w:top w:val="single" w:color="auto" w:sz="4" w:space="0"/>
              <w:left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干粉灭火器的指针应指示在绿色区域；二氧化碳灭火器每月至少检查一次重量，泄漏量不大于额定重量的</w:t>
            </w:r>
            <w:r>
              <w:rPr>
                <w:rFonts w:ascii="宋体" w:hAnsi="宋体" w:cs="方正小标宋_GBK"/>
                <w:sz w:val="18"/>
                <w:szCs w:val="18"/>
              </w:rPr>
              <w:t>5%或不得泄露超过50克</w:t>
            </w:r>
            <w:r>
              <w:rPr>
                <w:rFonts w:hint="eastAsia" w:ascii="宋体" w:hAnsi="宋体" w:cs="方正小标宋_GBK"/>
                <w:sz w:val="18"/>
                <w:szCs w:val="18"/>
              </w:rPr>
              <w:t>。灭火器瓶体、零部件应整洁、无灰尘、无锈蚀。</w:t>
            </w:r>
          </w:p>
        </w:tc>
        <w:tc>
          <w:tcPr>
            <w:tcW w:w="2608" w:type="dxa"/>
            <w:tcBorders>
              <w:top w:val="single" w:color="auto" w:sz="4" w:space="0"/>
              <w:left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按标准实地检查，分别随机选取各类灭火器进行真火灭火测试。</w:t>
            </w:r>
          </w:p>
        </w:tc>
        <w:tc>
          <w:tcPr>
            <w:tcW w:w="1058" w:type="dxa"/>
            <w:tcBorders>
              <w:top w:val="single" w:color="auto" w:sz="4" w:space="0"/>
              <w:left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709" w:type="dxa"/>
            <w:vMerge w:val="continue"/>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室内</w:t>
            </w:r>
          </w:p>
          <w:p>
            <w:pPr>
              <w:adjustRightInd w:val="0"/>
              <w:snapToGrid w:val="0"/>
              <w:jc w:val="center"/>
              <w:rPr>
                <w:rFonts w:ascii="宋体" w:hAnsi="宋体" w:cs="方正小标宋_GBK"/>
                <w:sz w:val="18"/>
                <w:szCs w:val="18"/>
              </w:rPr>
            </w:pPr>
            <w:r>
              <w:rPr>
                <w:rFonts w:hint="eastAsia" w:ascii="宋体" w:hAnsi="宋体" w:cs="方正小标宋_GBK"/>
                <w:sz w:val="18"/>
                <w:szCs w:val="18"/>
              </w:rPr>
              <w:t>消火栓</w:t>
            </w:r>
          </w:p>
          <w:p>
            <w:pPr>
              <w:adjustRightInd w:val="0"/>
              <w:snapToGrid w:val="0"/>
              <w:jc w:val="center"/>
              <w:rPr>
                <w:rFonts w:hAnsi="宋体" w:cs="方正小标宋_GBK"/>
                <w:snapToGrid w:val="0"/>
                <w:color w:val="000000"/>
                <w:kern w:val="0"/>
                <w:sz w:val="18"/>
                <w:szCs w:val="18"/>
              </w:rPr>
            </w:pPr>
            <w:r>
              <w:rPr>
                <w:rFonts w:hint="eastAsia" w:ascii="宋体" w:hAnsi="宋体" w:cs="方正小标宋_GBK"/>
                <w:sz w:val="18"/>
                <w:szCs w:val="18"/>
              </w:rPr>
              <w:t>系统</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开启屋顶试验消火栓测试水压，压力表显示应不低于</w:t>
            </w:r>
            <w:r>
              <w:rPr>
                <w:rFonts w:ascii="宋体" w:hAnsi="宋体" w:cs="方正小标宋_GBK"/>
                <w:sz w:val="18"/>
                <w:szCs w:val="18"/>
              </w:rPr>
              <w:t>0.25MPa；室内消火栓箱内的水枪、水带等配件应齐全，水带与接口绑扎应牢固；任选一个室内消火栓，接好水带、水枪，水枪出水应正常。</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按标准实地检查，外接水枪、水带做放水测试，确保栓口、接口处无漏水现象，水带无破损现象。</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09" w:type="dxa"/>
            <w:vMerge w:val="restart"/>
            <w:tcBorders>
              <w:left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建筑</w:t>
            </w:r>
          </w:p>
          <w:p>
            <w:pPr>
              <w:adjustRightInd w:val="0"/>
              <w:snapToGrid w:val="0"/>
              <w:jc w:val="center"/>
              <w:rPr>
                <w:rFonts w:ascii="宋体" w:hAnsi="宋体" w:cs="方正小标宋_GBK"/>
                <w:sz w:val="18"/>
                <w:szCs w:val="18"/>
              </w:rPr>
            </w:pPr>
            <w:r>
              <w:rPr>
                <w:rFonts w:hint="eastAsia" w:ascii="宋体" w:hAnsi="宋体" w:cs="方正小标宋_GBK"/>
                <w:sz w:val="18"/>
                <w:szCs w:val="18"/>
              </w:rPr>
              <w:t>消防</w:t>
            </w:r>
          </w:p>
          <w:p>
            <w:pPr>
              <w:adjustRightInd w:val="0"/>
              <w:snapToGrid w:val="0"/>
              <w:jc w:val="center"/>
              <w:rPr>
                <w:rFonts w:ascii="宋体" w:hAnsi="宋体" w:cs="方正小标宋_GBK"/>
                <w:sz w:val="18"/>
                <w:szCs w:val="18"/>
              </w:rPr>
            </w:pPr>
            <w:r>
              <w:rPr>
                <w:rFonts w:hint="eastAsia" w:ascii="宋体" w:hAnsi="宋体" w:cs="方正小标宋_GBK"/>
                <w:sz w:val="18"/>
                <w:szCs w:val="18"/>
              </w:rPr>
              <w:t>设施</w:t>
            </w:r>
          </w:p>
          <w:p>
            <w:pPr>
              <w:keepNext/>
              <w:keepLines/>
              <w:adjustRightInd w:val="0"/>
              <w:snapToGrid w:val="0"/>
              <w:jc w:val="center"/>
              <w:rPr>
                <w:rFonts w:cs="方正小标宋_GBK"/>
                <w:snapToGrid w:val="0"/>
                <w:color w:val="000000"/>
                <w:kern w:val="0"/>
                <w:sz w:val="18"/>
                <w:szCs w:val="18"/>
              </w:rPr>
            </w:pPr>
            <w:r>
              <w:rPr>
                <w:rFonts w:hint="eastAsia" w:ascii="宋体" w:hAnsi="宋体" w:cs="方正小标宋_GBK"/>
                <w:sz w:val="18"/>
                <w:szCs w:val="18"/>
              </w:rPr>
              <w:t>情况</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火灾</w:t>
            </w:r>
          </w:p>
          <w:p>
            <w:pPr>
              <w:adjustRightInd w:val="0"/>
              <w:snapToGrid w:val="0"/>
              <w:jc w:val="center"/>
              <w:rPr>
                <w:rFonts w:ascii="宋体" w:hAnsi="宋体" w:cs="方正小标宋_GBK"/>
                <w:sz w:val="18"/>
                <w:szCs w:val="18"/>
              </w:rPr>
            </w:pPr>
            <w:r>
              <w:rPr>
                <w:rFonts w:hint="eastAsia" w:ascii="宋体" w:hAnsi="宋体" w:cs="方正小标宋_GBK"/>
                <w:sz w:val="18"/>
                <w:szCs w:val="18"/>
              </w:rPr>
              <w:t>自动</w:t>
            </w:r>
          </w:p>
          <w:p>
            <w:pPr>
              <w:adjustRightInd w:val="0"/>
              <w:snapToGrid w:val="0"/>
              <w:jc w:val="center"/>
              <w:rPr>
                <w:rFonts w:ascii="宋体" w:hAnsi="宋体" w:cs="方正小标宋_GBK"/>
                <w:sz w:val="18"/>
                <w:szCs w:val="18"/>
              </w:rPr>
            </w:pPr>
            <w:r>
              <w:rPr>
                <w:rFonts w:hint="eastAsia" w:ascii="宋体" w:hAnsi="宋体" w:cs="方正小标宋_GBK"/>
                <w:sz w:val="18"/>
                <w:szCs w:val="18"/>
              </w:rPr>
              <w:t>报警</w:t>
            </w:r>
          </w:p>
          <w:p>
            <w:pPr>
              <w:adjustRightInd w:val="0"/>
              <w:snapToGrid w:val="0"/>
              <w:jc w:val="center"/>
              <w:rPr>
                <w:rFonts w:hAnsi="宋体" w:cs="方正小标宋_GBK"/>
                <w:snapToGrid w:val="0"/>
                <w:color w:val="000000"/>
                <w:kern w:val="0"/>
                <w:sz w:val="18"/>
                <w:szCs w:val="18"/>
              </w:rPr>
            </w:pPr>
            <w:r>
              <w:rPr>
                <w:rFonts w:hint="eastAsia" w:ascii="宋体" w:hAnsi="宋体" w:cs="方正小标宋_GBK"/>
                <w:sz w:val="18"/>
                <w:szCs w:val="18"/>
              </w:rPr>
              <w:t>系统</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系统完好有效，联动控制功能运行正常。</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查阅建筑消防设施维保记录。将消防控制室火灾自动报警主机调至自动报警状态，按下手动火灾报警按钮或对感烟探测器进行吹烟测试，火灾自动报警系统应正常启动，应急广播、防排烟系统、防火卷帘等自动消防设施应正常联动。</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09" w:type="dxa"/>
            <w:vMerge w:val="continue"/>
            <w:tcBorders>
              <w:left w:val="single" w:color="auto" w:sz="4" w:space="0"/>
              <w:right w:val="single" w:color="auto" w:sz="4" w:space="0"/>
            </w:tcBorders>
            <w:vAlign w:val="center"/>
          </w:tcPr>
          <w:p>
            <w:pPr>
              <w:keepNext/>
              <w:keepLines/>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自动</w:t>
            </w:r>
          </w:p>
          <w:p>
            <w:pPr>
              <w:adjustRightInd w:val="0"/>
              <w:snapToGrid w:val="0"/>
              <w:jc w:val="center"/>
              <w:rPr>
                <w:rFonts w:ascii="宋体" w:hAnsi="宋体" w:cs="方正小标宋_GBK"/>
                <w:sz w:val="18"/>
                <w:szCs w:val="18"/>
              </w:rPr>
            </w:pPr>
            <w:r>
              <w:rPr>
                <w:rFonts w:hint="eastAsia" w:ascii="宋体" w:hAnsi="宋体" w:cs="方正小标宋_GBK"/>
                <w:sz w:val="18"/>
                <w:szCs w:val="18"/>
              </w:rPr>
              <w:t>喷水</w:t>
            </w:r>
          </w:p>
          <w:p>
            <w:pPr>
              <w:adjustRightInd w:val="0"/>
              <w:snapToGrid w:val="0"/>
              <w:jc w:val="center"/>
              <w:rPr>
                <w:rFonts w:ascii="宋体" w:hAnsi="宋体" w:cs="方正小标宋_GBK"/>
                <w:sz w:val="18"/>
                <w:szCs w:val="18"/>
              </w:rPr>
            </w:pPr>
            <w:r>
              <w:rPr>
                <w:rFonts w:hint="eastAsia" w:ascii="宋体" w:hAnsi="宋体" w:cs="方正小标宋_GBK"/>
                <w:sz w:val="18"/>
                <w:szCs w:val="18"/>
              </w:rPr>
              <w:t>灭火</w:t>
            </w:r>
          </w:p>
          <w:p>
            <w:pPr>
              <w:adjustRightInd w:val="0"/>
              <w:snapToGrid w:val="0"/>
              <w:jc w:val="center"/>
              <w:rPr>
                <w:rFonts w:hAnsi="宋体" w:cs="方正小标宋_GBK"/>
                <w:snapToGrid w:val="0"/>
                <w:color w:val="000000"/>
                <w:kern w:val="0"/>
                <w:sz w:val="18"/>
                <w:szCs w:val="18"/>
              </w:rPr>
            </w:pPr>
            <w:r>
              <w:rPr>
                <w:rFonts w:hint="eastAsia" w:ascii="宋体" w:hAnsi="宋体" w:cs="方正小标宋_GBK"/>
                <w:sz w:val="18"/>
                <w:szCs w:val="18"/>
              </w:rPr>
              <w:t>系统</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系统完好有效，末端试水压力不低于</w:t>
            </w:r>
            <w:r>
              <w:rPr>
                <w:rFonts w:ascii="宋体" w:hAnsi="宋体" w:cs="方正小标宋_GBK"/>
                <w:sz w:val="18"/>
                <w:szCs w:val="18"/>
              </w:rPr>
              <w:t>0.05MPa。</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查阅建筑消防设施维保记录。开启末端试水装置测试水压，压力表显示应不低于</w:t>
            </w:r>
            <w:r>
              <w:rPr>
                <w:rFonts w:ascii="宋体" w:hAnsi="宋体" w:cs="方正小标宋_GBK"/>
                <w:sz w:val="18"/>
                <w:szCs w:val="18"/>
              </w:rPr>
              <w:t>0.05MPa，应有反馈信号反馈至消防控制室火灾自动报警系统主机。</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709" w:type="dxa"/>
            <w:vMerge w:val="continue"/>
            <w:tcBorders>
              <w:left w:val="single" w:color="auto" w:sz="4" w:space="0"/>
              <w:right w:val="single" w:color="auto" w:sz="4" w:space="0"/>
            </w:tcBorders>
            <w:vAlign w:val="center"/>
          </w:tcPr>
          <w:p>
            <w:pPr>
              <w:keepNext/>
              <w:keepLines/>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防烟</w:t>
            </w:r>
          </w:p>
          <w:p>
            <w:pPr>
              <w:adjustRightInd w:val="0"/>
              <w:snapToGrid w:val="0"/>
              <w:jc w:val="center"/>
              <w:rPr>
                <w:rFonts w:ascii="宋体" w:hAnsi="宋体" w:cs="方正小标宋_GBK"/>
                <w:sz w:val="18"/>
                <w:szCs w:val="18"/>
              </w:rPr>
            </w:pPr>
            <w:r>
              <w:rPr>
                <w:rFonts w:hint="eastAsia" w:ascii="宋体" w:hAnsi="宋体" w:cs="方正小标宋_GBK"/>
                <w:sz w:val="18"/>
                <w:szCs w:val="18"/>
              </w:rPr>
              <w:t>排烟</w:t>
            </w:r>
          </w:p>
          <w:p>
            <w:pPr>
              <w:adjustRightInd w:val="0"/>
              <w:snapToGrid w:val="0"/>
              <w:jc w:val="center"/>
              <w:rPr>
                <w:rFonts w:hAnsi="宋体" w:cs="方正小标宋_GBK"/>
                <w:snapToGrid w:val="0"/>
                <w:color w:val="000000"/>
                <w:kern w:val="0"/>
                <w:sz w:val="18"/>
                <w:szCs w:val="18"/>
              </w:rPr>
            </w:pPr>
            <w:r>
              <w:rPr>
                <w:rFonts w:hint="eastAsia" w:ascii="宋体" w:hAnsi="宋体" w:cs="方正小标宋_GBK"/>
                <w:sz w:val="18"/>
                <w:szCs w:val="18"/>
              </w:rPr>
              <w:t>系统</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系统完好有效，联动控制功能运行正常。用于自然排烟的窗户应方便开启并不应被遮挡。</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查阅建筑消防设施维保记录。将防排烟风机的末端电源控制柜的启动方式调至手动状态，按下防排烟风机启动按钮后，相应的风机应正常工作；按下一个手动火灾报警按钮或对感烟探测器进行吹烟测试，相应部位的防排烟系统应正常启动。</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09" w:type="dxa"/>
            <w:vMerge w:val="continue"/>
            <w:tcBorders>
              <w:left w:val="single" w:color="auto" w:sz="4" w:space="0"/>
              <w:right w:val="single" w:color="auto" w:sz="4" w:space="0"/>
            </w:tcBorders>
            <w:vAlign w:val="center"/>
          </w:tcPr>
          <w:p>
            <w:pPr>
              <w:keepNext/>
              <w:keepLines/>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应急</w:t>
            </w:r>
          </w:p>
          <w:p>
            <w:pPr>
              <w:adjustRightInd w:val="0"/>
              <w:snapToGrid w:val="0"/>
              <w:jc w:val="center"/>
              <w:rPr>
                <w:rFonts w:hAnsi="宋体" w:cs="方正小标宋_GBK"/>
                <w:snapToGrid w:val="0"/>
                <w:color w:val="000000"/>
                <w:kern w:val="0"/>
                <w:sz w:val="18"/>
                <w:szCs w:val="18"/>
              </w:rPr>
            </w:pPr>
            <w:r>
              <w:rPr>
                <w:rFonts w:hint="eastAsia" w:ascii="宋体" w:hAnsi="宋体" w:cs="方正小标宋_GBK"/>
                <w:sz w:val="18"/>
                <w:szCs w:val="18"/>
              </w:rPr>
              <w:t>广播</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系统完好有效，联动控制功能运行正常。</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查阅建筑消防设施维保记录。在消防控制室用话筒播音，检查播音区域应正确、音质应清晰；按下一个手动火灾报警按钮或对感烟探测器进行吹烟测试，相应楼层及相邻上、下楼层的应急广播应正常启动。</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09" w:type="dxa"/>
            <w:vMerge w:val="continue"/>
            <w:tcBorders>
              <w:left w:val="single" w:color="auto" w:sz="4" w:space="0"/>
              <w:right w:val="single" w:color="auto" w:sz="4" w:space="0"/>
            </w:tcBorders>
            <w:vAlign w:val="center"/>
          </w:tcPr>
          <w:p>
            <w:pPr>
              <w:keepNext/>
              <w:keepLines/>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应急</w:t>
            </w:r>
          </w:p>
          <w:p>
            <w:pPr>
              <w:adjustRightInd w:val="0"/>
              <w:snapToGrid w:val="0"/>
              <w:jc w:val="center"/>
              <w:rPr>
                <w:rFonts w:ascii="宋体" w:hAnsi="宋体" w:cs="方正小标宋_GBK"/>
                <w:sz w:val="18"/>
                <w:szCs w:val="18"/>
              </w:rPr>
            </w:pPr>
            <w:r>
              <w:rPr>
                <w:rFonts w:hint="eastAsia" w:ascii="宋体" w:hAnsi="宋体" w:cs="方正小标宋_GBK"/>
                <w:sz w:val="18"/>
                <w:szCs w:val="18"/>
              </w:rPr>
              <w:t>照明、</w:t>
            </w:r>
          </w:p>
          <w:p>
            <w:pPr>
              <w:adjustRightInd w:val="0"/>
              <w:snapToGrid w:val="0"/>
              <w:jc w:val="center"/>
              <w:rPr>
                <w:rFonts w:ascii="宋体" w:hAnsi="宋体" w:cs="方正小标宋_GBK"/>
                <w:sz w:val="18"/>
                <w:szCs w:val="18"/>
              </w:rPr>
            </w:pPr>
            <w:r>
              <w:rPr>
                <w:rFonts w:hint="eastAsia" w:ascii="宋体" w:hAnsi="宋体" w:cs="方正小标宋_GBK"/>
                <w:sz w:val="18"/>
                <w:szCs w:val="18"/>
              </w:rPr>
              <w:t>疏散</w:t>
            </w:r>
          </w:p>
          <w:p>
            <w:pPr>
              <w:adjustRightInd w:val="0"/>
              <w:snapToGrid w:val="0"/>
              <w:jc w:val="center"/>
              <w:rPr>
                <w:rFonts w:ascii="宋体" w:hAnsi="宋体" w:cs="方正小标宋_GBK"/>
                <w:sz w:val="18"/>
                <w:szCs w:val="18"/>
              </w:rPr>
            </w:pPr>
            <w:r>
              <w:rPr>
                <w:rFonts w:hint="eastAsia" w:ascii="宋体" w:hAnsi="宋体" w:cs="方正小标宋_GBK"/>
                <w:sz w:val="18"/>
                <w:szCs w:val="18"/>
              </w:rPr>
              <w:t>指示</w:t>
            </w:r>
          </w:p>
          <w:p>
            <w:pPr>
              <w:adjustRightInd w:val="0"/>
              <w:snapToGrid w:val="0"/>
              <w:jc w:val="center"/>
              <w:rPr>
                <w:rFonts w:hAnsi="宋体" w:cs="方正小标宋_GBK"/>
                <w:snapToGrid w:val="0"/>
                <w:color w:val="000000"/>
                <w:kern w:val="0"/>
                <w:sz w:val="18"/>
                <w:szCs w:val="18"/>
              </w:rPr>
            </w:pPr>
            <w:r>
              <w:rPr>
                <w:rFonts w:hint="eastAsia" w:ascii="宋体" w:hAnsi="宋体" w:cs="方正小标宋_GBK"/>
                <w:sz w:val="18"/>
                <w:szCs w:val="18"/>
              </w:rPr>
              <w:t>标志</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系统完好有效，功能测试正常。</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按标准实地检查。拉下电源总线开关，测试建筑、场所内的应急照明、疏散指示标志应正常启动，应满足人员疏散的照明、指示条件。</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709" w:type="dxa"/>
            <w:vMerge w:val="continue"/>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安全</w:t>
            </w:r>
          </w:p>
          <w:p>
            <w:pPr>
              <w:adjustRightInd w:val="0"/>
              <w:snapToGrid w:val="0"/>
              <w:jc w:val="center"/>
              <w:rPr>
                <w:rFonts w:ascii="宋体" w:hAnsi="宋体" w:cs="方正小标宋_GBK"/>
                <w:sz w:val="18"/>
                <w:szCs w:val="18"/>
              </w:rPr>
            </w:pPr>
            <w:r>
              <w:rPr>
                <w:rFonts w:hint="eastAsia" w:ascii="宋体" w:hAnsi="宋体" w:cs="方正小标宋_GBK"/>
                <w:sz w:val="18"/>
                <w:szCs w:val="18"/>
              </w:rPr>
              <w:t>出口及</w:t>
            </w:r>
          </w:p>
          <w:p>
            <w:pPr>
              <w:adjustRightInd w:val="0"/>
              <w:snapToGrid w:val="0"/>
              <w:jc w:val="center"/>
              <w:rPr>
                <w:rFonts w:ascii="宋体" w:hAnsi="宋体" w:cs="方正小标宋_GBK"/>
                <w:sz w:val="18"/>
                <w:szCs w:val="18"/>
              </w:rPr>
            </w:pPr>
            <w:r>
              <w:rPr>
                <w:rFonts w:hint="eastAsia" w:ascii="宋体" w:hAnsi="宋体" w:cs="方正小标宋_GBK"/>
                <w:sz w:val="18"/>
                <w:szCs w:val="18"/>
              </w:rPr>
              <w:t>疏散</w:t>
            </w:r>
          </w:p>
          <w:p>
            <w:pPr>
              <w:adjustRightInd w:val="0"/>
              <w:snapToGrid w:val="0"/>
              <w:jc w:val="center"/>
              <w:rPr>
                <w:rFonts w:hAnsi="宋体" w:cs="方正小标宋_GBK"/>
                <w:snapToGrid w:val="0"/>
                <w:color w:val="000000"/>
                <w:kern w:val="0"/>
                <w:sz w:val="18"/>
                <w:szCs w:val="18"/>
              </w:rPr>
            </w:pPr>
            <w:r>
              <w:rPr>
                <w:rFonts w:hint="eastAsia" w:ascii="宋体" w:hAnsi="宋体" w:cs="方正小标宋_GBK"/>
                <w:sz w:val="18"/>
                <w:szCs w:val="18"/>
              </w:rPr>
              <w:t>通道</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安全出口不应锁闭，常闭式防火门应处于关闭状态或者设置常开式防火门，疏散门应向疏散方向开启。各个安全出口应明确疏散引导员。疏散通道应保持畅通。</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ascii="宋体" w:hAnsi="宋体" w:cs="方正小标宋_GBK"/>
                <w:sz w:val="18"/>
                <w:szCs w:val="18"/>
              </w:rPr>
              <w:t>按标准实地检查。</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09" w:type="dxa"/>
            <w:tcBorders>
              <w:top w:val="single" w:color="auto" w:sz="4" w:space="0"/>
              <w:left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宣传</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教育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培训</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安全</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标识</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消防设施设备及器材应设置规范、醒目的标识并用文字或图例标明操作使用方法，在主要消防设施设备上张贴维护保养单位、检测单位和维护保养检测情况、消防设施设备开关、阀门上有</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常开</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常闭</w:t>
            </w:r>
            <w:r>
              <w:rPr>
                <w:rFonts w:hint="eastAsia" w:cs="方正小标宋_GBK"/>
                <w:snapToGrid w:val="0"/>
                <w:color w:val="000000"/>
                <w:kern w:val="0"/>
                <w:sz w:val="18"/>
                <w:szCs w:val="18"/>
              </w:rPr>
              <w:t>”</w:t>
            </w:r>
            <w:r>
              <w:rPr>
                <w:rFonts w:hint="eastAsia" w:hAnsi="宋体" w:cs="方正小标宋_GBK"/>
                <w:snapToGrid w:val="0"/>
                <w:color w:val="000000"/>
                <w:kern w:val="0"/>
                <w:sz w:val="18"/>
                <w:szCs w:val="18"/>
              </w:rPr>
              <w:t>等标识标牌；消防安全重点部位的显著位置和疏散通道、安全出口等处应设置消防安全警示、提示标识；宿舍内应设置应急疏散示意图和禁止卧床吸烟标识。</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相关标识的规格及样式应符合重庆市地方标准《消防安全管理标识》（</w:t>
            </w:r>
            <w:r>
              <w:rPr>
                <w:rFonts w:cs="方正小标宋_GBK"/>
                <w:snapToGrid w:val="0"/>
                <w:color w:val="000000"/>
                <w:kern w:val="0"/>
                <w:sz w:val="18"/>
                <w:szCs w:val="18"/>
              </w:rPr>
              <w:t>DB50/547-2014</w:t>
            </w:r>
            <w:r>
              <w:rPr>
                <w:rFonts w:hint="eastAsia" w:hAnsi="宋体" w:cs="方正小标宋_GBK"/>
                <w:snapToGrid w:val="0"/>
                <w:color w:val="000000"/>
                <w:kern w:val="0"/>
                <w:sz w:val="18"/>
                <w:szCs w:val="18"/>
              </w:rPr>
              <w:t>）。</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09" w:type="dxa"/>
            <w:tcBorders>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消防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宣传</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教育</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培训</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情况</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常态化</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宣传</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教育</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每半年应至少开展一次全员消防安全教育培训；新员工应经消防安全培训后上岗；所有员工懂得本单位、本岗位的火灾危险性和防火措施，会报警、会扑救初起火灾，会疏散逃生自救；结合服务对象的生理、心理状况，应有针对性地进行防火常识和逃生自救技能教育。</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Ansi="宋体" w:cs="方正小标宋_GBK"/>
                <w:snapToGrid w:val="0"/>
                <w:color w:val="000000"/>
                <w:kern w:val="0"/>
                <w:sz w:val="18"/>
                <w:szCs w:val="18"/>
              </w:rPr>
            </w:pPr>
            <w:r>
              <w:rPr>
                <w:rFonts w:hint="eastAsia" w:hAnsi="宋体" w:cs="方正小标宋_GBK"/>
                <w:snapToGrid w:val="0"/>
                <w:color w:val="000000"/>
                <w:kern w:val="0"/>
                <w:sz w:val="18"/>
                <w:szCs w:val="18"/>
              </w:rPr>
              <w:t>按标准实地检查。提供员工培训记录，并有影像、图片等证明；随机抽查</w:t>
            </w:r>
            <w:r>
              <w:rPr>
                <w:rFonts w:cs="方正小标宋_GBK"/>
                <w:snapToGrid w:val="0"/>
                <w:color w:val="000000"/>
                <w:kern w:val="0"/>
                <w:sz w:val="18"/>
                <w:szCs w:val="18"/>
              </w:rPr>
              <w:t>3</w:t>
            </w:r>
            <w:r>
              <w:rPr>
                <w:rFonts w:hint="eastAsia" w:hAnsi="宋体" w:cs="方正小标宋_GBK"/>
                <w:snapToGrid w:val="0"/>
                <w:color w:val="000000"/>
                <w:kern w:val="0"/>
                <w:sz w:val="18"/>
                <w:szCs w:val="18"/>
              </w:rPr>
              <w:t>至</w:t>
            </w:r>
            <w:r>
              <w:rPr>
                <w:rFonts w:cs="方正小标宋_GBK"/>
                <w:snapToGrid w:val="0"/>
                <w:color w:val="000000"/>
                <w:kern w:val="0"/>
                <w:sz w:val="18"/>
                <w:szCs w:val="18"/>
              </w:rPr>
              <w:t>5</w:t>
            </w:r>
            <w:r>
              <w:rPr>
                <w:rFonts w:hint="eastAsia" w:hAnsi="宋体" w:cs="方正小标宋_GBK"/>
                <w:snapToGrid w:val="0"/>
                <w:color w:val="000000"/>
                <w:kern w:val="0"/>
                <w:sz w:val="18"/>
                <w:szCs w:val="18"/>
              </w:rPr>
              <w:t>名员工，应会报火警电话，应会熟练操作灭火器、室内消火栓；应清楚所在岗位的最近疏散路线。</w:t>
            </w:r>
          </w:p>
        </w:tc>
        <w:tc>
          <w:tcPr>
            <w:tcW w:w="105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0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灭火和</w:t>
            </w:r>
          </w:p>
          <w:p>
            <w:pPr>
              <w:adjustRightInd w:val="0"/>
              <w:snapToGrid w:val="0"/>
              <w:jc w:val="center"/>
              <w:rPr>
                <w:rFonts w:ascii="宋体" w:hAnsi="宋体" w:cs="方正小标宋_GBK"/>
                <w:sz w:val="18"/>
                <w:szCs w:val="18"/>
              </w:rPr>
            </w:pPr>
            <w:r>
              <w:rPr>
                <w:rFonts w:hint="eastAsia" w:ascii="宋体" w:hAnsi="宋体" w:cs="方正小标宋_GBK"/>
                <w:sz w:val="18"/>
                <w:szCs w:val="18"/>
              </w:rPr>
              <w:t>应急</w:t>
            </w:r>
          </w:p>
          <w:p>
            <w:pPr>
              <w:adjustRightInd w:val="0"/>
              <w:snapToGrid w:val="0"/>
              <w:jc w:val="center"/>
              <w:rPr>
                <w:rFonts w:ascii="宋体" w:hAnsi="宋体" w:cs="方正小标宋_GBK"/>
                <w:sz w:val="18"/>
                <w:szCs w:val="18"/>
              </w:rPr>
            </w:pPr>
            <w:r>
              <w:rPr>
                <w:rFonts w:hint="eastAsia" w:ascii="宋体" w:hAnsi="宋体" w:cs="方正小标宋_GBK"/>
                <w:sz w:val="18"/>
                <w:szCs w:val="18"/>
              </w:rPr>
              <w:t>疏散</w:t>
            </w:r>
          </w:p>
          <w:p>
            <w:pPr>
              <w:adjustRightInd w:val="0"/>
              <w:snapToGrid w:val="0"/>
              <w:jc w:val="center"/>
              <w:rPr>
                <w:rFonts w:ascii="宋体" w:hAnsi="宋体" w:cs="方正小标宋_GBK"/>
                <w:sz w:val="18"/>
                <w:szCs w:val="18"/>
              </w:rPr>
            </w:pPr>
            <w:r>
              <w:rPr>
                <w:rFonts w:hint="eastAsia" w:ascii="宋体" w:hAnsi="宋体" w:cs="方正小标宋_GBK"/>
                <w:sz w:val="18"/>
                <w:szCs w:val="18"/>
              </w:rPr>
              <w:t>准备</w:t>
            </w:r>
          </w:p>
          <w:p>
            <w:pPr>
              <w:adjustRightInd w:val="0"/>
              <w:snapToGrid w:val="0"/>
              <w:jc w:val="center"/>
              <w:rPr>
                <w:rFonts w:cs="方正小标宋_GBK"/>
                <w:snapToGrid w:val="0"/>
                <w:color w:val="000000"/>
                <w:kern w:val="0"/>
                <w:sz w:val="18"/>
                <w:szCs w:val="18"/>
              </w:rPr>
            </w:pPr>
            <w:r>
              <w:rPr>
                <w:rFonts w:hint="eastAsia" w:ascii="宋体" w:hAnsi="宋体" w:cs="方正小标宋_GBK"/>
                <w:sz w:val="18"/>
                <w:szCs w:val="18"/>
              </w:rPr>
              <w:t>情况</w:t>
            </w: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志愿</w:t>
            </w:r>
          </w:p>
          <w:p>
            <w:pPr>
              <w:adjustRightInd w:val="0"/>
              <w:snapToGrid w:val="0"/>
              <w:jc w:val="center"/>
              <w:rPr>
                <w:rFonts w:ascii="宋体" w:hAnsi="宋体" w:cs="方正小标宋_GBK"/>
                <w:sz w:val="18"/>
                <w:szCs w:val="18"/>
              </w:rPr>
            </w:pPr>
            <w:r>
              <w:rPr>
                <w:rFonts w:hint="eastAsia" w:ascii="宋体" w:hAnsi="宋体" w:cs="方正小标宋_GBK"/>
                <w:sz w:val="18"/>
                <w:szCs w:val="18"/>
              </w:rPr>
              <w:t>消防</w:t>
            </w:r>
          </w:p>
          <w:p>
            <w:pPr>
              <w:adjustRightInd w:val="0"/>
              <w:snapToGrid w:val="0"/>
              <w:jc w:val="center"/>
              <w:rPr>
                <w:rFonts w:cs="方正小标宋_GBK"/>
                <w:snapToGrid w:val="0"/>
                <w:color w:val="000000"/>
                <w:kern w:val="0"/>
                <w:sz w:val="18"/>
                <w:szCs w:val="18"/>
              </w:rPr>
            </w:pPr>
            <w:r>
              <w:rPr>
                <w:rFonts w:hint="eastAsia" w:ascii="宋体" w:hAnsi="宋体" w:cs="方正小标宋_GBK"/>
                <w:sz w:val="18"/>
                <w:szCs w:val="18"/>
              </w:rPr>
              <w:t>队伍</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ascii="宋体" w:hAnsi="宋体" w:cs="方正小标宋_GBK"/>
                <w:sz w:val="18"/>
                <w:szCs w:val="18"/>
              </w:rPr>
              <w:t>应结合本单位实际建立志愿消防队，配备必要的防护装备和灭火器材，定期开展训练；志愿消防队员应包含消防管理人员、保安员及护理、特教、医务等服务人员，队员数量不应少于本单位从业人员数量的</w:t>
            </w:r>
            <w:r>
              <w:rPr>
                <w:rFonts w:ascii="宋体" w:hAnsi="宋体" w:cs="方正小标宋_GBK"/>
                <w:sz w:val="18"/>
                <w:szCs w:val="18"/>
              </w:rPr>
              <w:t>30%，并能保证每班次随时能够出动足够的灭火救援力量。</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ascii="宋体" w:hAnsi="宋体" w:cs="方正小标宋_GBK"/>
                <w:sz w:val="18"/>
                <w:szCs w:val="18"/>
              </w:rPr>
              <w:t>按标准实地检查并查阅资料。提供志愿消防队人员名册，随即核实当日值班备勤人员应在岗在位。</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709" w:type="dxa"/>
            <w:vMerge w:val="continue"/>
            <w:tcBorders>
              <w:left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方正小标宋_GBK"/>
                <w:sz w:val="18"/>
                <w:szCs w:val="18"/>
              </w:rPr>
            </w:pPr>
            <w:r>
              <w:rPr>
                <w:rFonts w:hint="eastAsia" w:ascii="宋体" w:hAnsi="宋体" w:cs="方正小标宋_GBK"/>
                <w:sz w:val="18"/>
                <w:szCs w:val="18"/>
              </w:rPr>
              <w:t>预案及</w:t>
            </w:r>
          </w:p>
          <w:p>
            <w:pPr>
              <w:adjustRightInd w:val="0"/>
              <w:snapToGrid w:val="0"/>
              <w:jc w:val="center"/>
              <w:rPr>
                <w:rFonts w:cs="方正小标宋_GBK"/>
                <w:snapToGrid w:val="0"/>
                <w:color w:val="000000"/>
                <w:kern w:val="0"/>
                <w:sz w:val="18"/>
                <w:szCs w:val="18"/>
              </w:rPr>
            </w:pPr>
            <w:r>
              <w:rPr>
                <w:rFonts w:hint="eastAsia" w:ascii="宋体" w:hAnsi="宋体" w:cs="方正小标宋_GBK"/>
                <w:sz w:val="18"/>
                <w:szCs w:val="18"/>
              </w:rPr>
              <w:t>演练</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ascii="宋体" w:hAnsi="宋体" w:cs="方正小标宋_GBK"/>
                <w:sz w:val="18"/>
                <w:szCs w:val="18"/>
              </w:rPr>
              <w:t>应制定符合单位实际的灭火和应急疏散预案；每半年组织各级各岗位人员共同参与的演练；预案应明确火灾报警和接警处置、应急疏散、扑救初起火灾以及安全防护救护的程序、方法和措施，应针对无自理能力的服务对象，配备足够的协助疏散负责人员，确保火灾发生时，能够在短时间内将人员疏散到安全区域。</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ascii="宋体" w:hAnsi="宋体" w:cs="方正小标宋_GBK"/>
                <w:sz w:val="18"/>
                <w:szCs w:val="18"/>
              </w:rPr>
              <w:t>按标准实地检查并查阅资料。</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70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cs="方正小标宋_GBK"/>
                <w:snapToGrid w:val="0"/>
                <w:color w:val="000000"/>
                <w:kern w:val="0"/>
                <w:sz w:val="18"/>
                <w:szCs w:val="18"/>
              </w:rPr>
            </w:pPr>
          </w:p>
        </w:tc>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其他</w:t>
            </w:r>
          </w:p>
          <w:p>
            <w:pPr>
              <w:adjustRightInd w:val="0"/>
              <w:snapToGrid w:val="0"/>
              <w:jc w:val="center"/>
              <w:rPr>
                <w:rFonts w:hAnsi="宋体" w:cs="方正小标宋_GBK"/>
                <w:snapToGrid w:val="0"/>
                <w:color w:val="000000"/>
                <w:kern w:val="0"/>
                <w:sz w:val="18"/>
                <w:szCs w:val="18"/>
              </w:rPr>
            </w:pPr>
            <w:r>
              <w:rPr>
                <w:rFonts w:hint="eastAsia" w:hAnsi="宋体" w:cs="方正小标宋_GBK"/>
                <w:snapToGrid w:val="0"/>
                <w:color w:val="000000"/>
                <w:kern w:val="0"/>
                <w:sz w:val="18"/>
                <w:szCs w:val="18"/>
              </w:rPr>
              <w:t>针对</w:t>
            </w:r>
          </w:p>
          <w:p>
            <w:pPr>
              <w:adjustRightInd w:val="0"/>
              <w:snapToGrid w:val="0"/>
              <w:jc w:val="center"/>
              <w:rPr>
                <w:rFonts w:cs="方正小标宋_GBK"/>
                <w:snapToGrid w:val="0"/>
                <w:color w:val="000000"/>
                <w:kern w:val="0"/>
                <w:sz w:val="18"/>
                <w:szCs w:val="18"/>
              </w:rPr>
            </w:pPr>
            <w:r>
              <w:rPr>
                <w:rFonts w:hint="eastAsia" w:hAnsi="宋体" w:cs="方正小标宋_GBK"/>
                <w:snapToGrid w:val="0"/>
                <w:color w:val="000000"/>
                <w:kern w:val="0"/>
                <w:sz w:val="18"/>
                <w:szCs w:val="18"/>
              </w:rPr>
              <w:t>措施</w:t>
            </w:r>
          </w:p>
        </w:tc>
        <w:tc>
          <w:tcPr>
            <w:tcW w:w="5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应结合本单位实际，将无自理能力的服务对象优先安排在建筑较低层和便于疏散的地点，并配备一定数量的轮椅、担架等必要器材。</w:t>
            </w:r>
          </w:p>
        </w:tc>
        <w:tc>
          <w:tcPr>
            <w:tcW w:w="260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 w:val="18"/>
                <w:szCs w:val="18"/>
              </w:rPr>
            </w:pPr>
            <w:r>
              <w:rPr>
                <w:rFonts w:hint="eastAsia" w:hAnsi="宋体" w:cs="方正小标宋_GBK"/>
                <w:snapToGrid w:val="0"/>
                <w:color w:val="000000"/>
                <w:kern w:val="0"/>
                <w:sz w:val="18"/>
                <w:szCs w:val="18"/>
              </w:rPr>
              <w:t>按标准实地检查并查阅资料。</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cs="方正小标宋_GBK"/>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709" w:type="dxa"/>
            <w:tcBorders>
              <w:top w:val="single" w:color="auto" w:sz="4" w:space="0"/>
              <w:left w:val="single" w:color="auto" w:sz="4" w:space="0"/>
              <w:right w:val="single" w:color="auto" w:sz="4" w:space="0"/>
            </w:tcBorders>
            <w:vAlign w:val="center"/>
          </w:tcPr>
          <w:p>
            <w:pPr>
              <w:adjustRightInd w:val="0"/>
              <w:snapToGrid w:val="0"/>
              <w:jc w:val="center"/>
              <w:rPr>
                <w:rFonts w:hAnsi="方正黑体_GBK" w:eastAsia="方正黑体_GBK" w:cs="方正黑体_GBK"/>
                <w:snapToGrid w:val="0"/>
                <w:color w:val="000000"/>
                <w:kern w:val="0"/>
                <w:sz w:val="18"/>
                <w:szCs w:val="18"/>
              </w:rPr>
            </w:pPr>
            <w:r>
              <w:rPr>
                <w:rFonts w:hint="eastAsia" w:hAnsi="方正黑体_GBK" w:eastAsia="方正黑体_GBK" w:cs="方正黑体_GBK"/>
                <w:snapToGrid w:val="0"/>
                <w:color w:val="000000"/>
                <w:kern w:val="0"/>
                <w:sz w:val="18"/>
                <w:szCs w:val="18"/>
              </w:rPr>
              <w:t>其他</w:t>
            </w:r>
          </w:p>
        </w:tc>
        <w:tc>
          <w:tcPr>
            <w:tcW w:w="596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人员住宿和主要活动场所严禁使用易燃可燃装饰装修材料，严禁采用夹芯材料燃烧性能低于A级的彩钢板搭建有人居住或者活动的建筑。违规带入、存放易燃易爆危险品。电动车违规充电。</w:t>
            </w:r>
          </w:p>
        </w:tc>
        <w:tc>
          <w:tcPr>
            <w:tcW w:w="26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ascii="宋体" w:hAnsi="宋体" w:eastAsia="宋体" w:cs="宋体"/>
                <w:color w:val="000000"/>
                <w:sz w:val="18"/>
                <w:szCs w:val="18"/>
              </w:rPr>
            </w:pPr>
            <w:r>
              <w:rPr>
                <w:rFonts w:hint="eastAsia" w:hAnsi="宋体" w:cs="方正小标宋_GBK"/>
                <w:snapToGrid w:val="0"/>
                <w:color w:val="000000"/>
                <w:kern w:val="0"/>
                <w:sz w:val="18"/>
                <w:szCs w:val="18"/>
              </w:rPr>
              <w:t>按标准实地检查</w:t>
            </w:r>
          </w:p>
        </w:tc>
        <w:tc>
          <w:tcPr>
            <w:tcW w:w="105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textAlignment w:val="center"/>
              <w:rPr>
                <w:rFonts w:ascii="宋体" w:hAnsi="宋体" w:eastAsia="宋体" w:cs="宋体"/>
                <w:color w:val="000000"/>
                <w:sz w:val="18"/>
                <w:szCs w:val="18"/>
              </w:rPr>
            </w:pPr>
          </w:p>
        </w:tc>
      </w:tr>
    </w:tbl>
    <w:p>
      <w:pPr>
        <w:adjustRightInd w:val="0"/>
        <w:snapToGrid w:val="0"/>
        <w:spacing w:line="579" w:lineRule="exact"/>
        <w:rPr>
          <w:rFonts w:hint="eastAsia" w:hAnsi="方正小标宋_GBK" w:eastAsia="方正小标宋_GBK" w:cs="方正小标宋_GBK"/>
          <w:snapToGrid w:val="0"/>
          <w:color w:val="000000"/>
          <w:kern w:val="0"/>
          <w:sz w:val="44"/>
          <w:szCs w:val="44"/>
        </w:rPr>
      </w:pPr>
      <w:r>
        <w:rPr>
          <w:rFonts w:hint="eastAsia" w:ascii="Times New Roman" w:hAnsi="Times New Roman" w:eastAsia="方正仿宋_GBK" w:cs="Times New Roman"/>
          <w:sz w:val="28"/>
          <w:szCs w:val="28"/>
        </w:rPr>
        <w:t>检查人：         检查机构负责人：      时间：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DY5MzAxNjRmZDM3ZGZjNmZmZGE4MTA4M2M5ZGIifQ=="/>
  </w:docVars>
  <w:rsids>
    <w:rsidRoot w:val="00000000"/>
    <w:rsid w:val="3CA1457E"/>
    <w:rsid w:val="50DA1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hAnsi="Calibri" w:eastAsia="仿宋_GB2312" w:cs="Times New Roman"/>
      <w:sz w:val="32"/>
    </w:rPr>
  </w:style>
  <w:style w:type="paragraph" w:styleId="3">
    <w:name w:val="Body Text First Indent"/>
    <w:basedOn w:val="2"/>
    <w:qFormat/>
    <w:uiPriority w:val="0"/>
    <w:pPr>
      <w:spacing w:after="120"/>
      <w:ind w:firstLine="420" w:firstLineChars="100"/>
    </w:pPr>
    <w:rPr>
      <w:rFonts w:asciiTheme="minorHAnsi" w:hAnsiTheme="minorHAnsi" w:eastAsiaTheme="minorEastAsia" w:cstheme="minorBidi"/>
      <w:sz w:val="21"/>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4316</Words>
  <Characters>4360</Characters>
  <Lines>0</Lines>
  <Paragraphs>0</Paragraphs>
  <TotalTime>0</TotalTime>
  <ScaleCrop>false</ScaleCrop>
  <LinksUpToDate>false</LinksUpToDate>
  <CharactersWithSpaces>4397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2022-06-01T06:40:00Z</dcterms:created>
  <dc:creator>luxizhe</dc:creator>
  <cp:lastModifiedBy>用心去吟的诗</cp:lastModifiedBy>
  <dcterms:modified xsi:type="dcterms:W3CDTF">2022-06-16T08:27:49Z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3419D3D411A0465083BBC5DE2CE5CD9B</vt:lpwstr>
  </property>
</Properties>
</file>