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overflowPunct w:val="0"/>
        <w:snapToGrid w:val="0"/>
        <w:spacing w:line="579" w:lineRule="exact"/>
        <w:jc w:val="center"/>
        <w:rPr>
          <w:rFonts w:eastAsia="方正仿宋_GBK"/>
          <w:color w:val="000000" w:themeColor="text1"/>
          <w:sz w:val="32"/>
          <w:szCs w:val="32"/>
        </w:rPr>
      </w:pPr>
    </w:p>
    <w:p w:rsidR="00F36BFE" w:rsidRDefault="00837FB2">
      <w:pPr>
        <w:overflowPunct w:val="0"/>
        <w:snapToGrid w:val="0"/>
        <w:spacing w:line="579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关于加强非军队主管的社会团体涉军</w:t>
      </w:r>
    </w:p>
    <w:p w:rsidR="00F36BFE" w:rsidRDefault="00837FB2">
      <w:pPr>
        <w:overflowPunct w:val="0"/>
        <w:snapToGrid w:val="0"/>
        <w:spacing w:line="579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事项管理几个具体问题的通知</w:t>
      </w:r>
    </w:p>
    <w:p w:rsidR="00F36BFE" w:rsidRDefault="00837FB2">
      <w:pPr>
        <w:overflowPunct w:val="0"/>
        <w:snapToGrid w:val="0"/>
        <w:spacing w:line="579" w:lineRule="exact"/>
        <w:jc w:val="center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军政〔</w:t>
      </w:r>
      <w:r>
        <w:rPr>
          <w:rFonts w:eastAsia="方正仿宋_GBK"/>
          <w:color w:val="000000" w:themeColor="text1"/>
          <w:sz w:val="32"/>
          <w:szCs w:val="32"/>
        </w:rPr>
        <w:t>2019</w:t>
      </w:r>
      <w:r>
        <w:rPr>
          <w:rFonts w:eastAsia="方正仿宋_GBK"/>
          <w:color w:val="000000" w:themeColor="text1"/>
          <w:sz w:val="32"/>
          <w:szCs w:val="32"/>
        </w:rPr>
        <w:t>〕</w:t>
      </w:r>
      <w:r>
        <w:rPr>
          <w:rFonts w:eastAsia="方正仿宋_GBK"/>
          <w:color w:val="000000" w:themeColor="text1"/>
          <w:sz w:val="32"/>
          <w:szCs w:val="32"/>
        </w:rPr>
        <w:t>1071</w:t>
      </w:r>
      <w:r>
        <w:rPr>
          <w:rFonts w:eastAsia="方正仿宋_GBK"/>
          <w:color w:val="000000" w:themeColor="text1"/>
          <w:sz w:val="32"/>
          <w:szCs w:val="32"/>
        </w:rPr>
        <w:t>号</w:t>
      </w:r>
    </w:p>
    <w:p w:rsidR="00F36BFE" w:rsidRDefault="00F36BFE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</w:p>
    <w:p w:rsidR="00F36BFE" w:rsidRDefault="00837FB2">
      <w:pPr>
        <w:overflowPunct w:val="0"/>
        <w:snapToGrid w:val="0"/>
        <w:spacing w:line="579" w:lineRule="exac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各省、自治区、直辖市民政厅（局），各计划单列市民政局，新疆生产建设兵团民政局，各全国性社会组织业务主管单位；各战区、各军兵种、军委机关各部门、军事科学院、国防大学、国防科技大学、武警部队政治工作部（局、处）：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为进一步加强非军队主管的社会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团体涉军事项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管理，根据民政部、中央军委政治工作部《关于加强非军队主管的社会团体涉军事项管理的通知》（民发〔</w:t>
      </w:r>
      <w:r>
        <w:rPr>
          <w:rFonts w:eastAsia="方正仿宋_GBK"/>
          <w:color w:val="000000" w:themeColor="text1"/>
          <w:sz w:val="32"/>
          <w:szCs w:val="32"/>
        </w:rPr>
        <w:t>2018</w:t>
      </w:r>
      <w:r>
        <w:rPr>
          <w:rFonts w:eastAsia="方正仿宋_GBK"/>
          <w:color w:val="000000" w:themeColor="text1"/>
          <w:sz w:val="32"/>
          <w:szCs w:val="32"/>
        </w:rPr>
        <w:t>〕</w:t>
      </w:r>
      <w:r>
        <w:rPr>
          <w:rFonts w:eastAsia="方正仿宋_GBK"/>
          <w:color w:val="000000" w:themeColor="text1"/>
          <w:sz w:val="32"/>
          <w:szCs w:val="32"/>
        </w:rPr>
        <w:t>78</w:t>
      </w:r>
      <w:r>
        <w:rPr>
          <w:rFonts w:eastAsia="方正仿宋_GBK"/>
          <w:color w:val="000000" w:themeColor="text1"/>
          <w:sz w:val="32"/>
          <w:szCs w:val="32"/>
        </w:rPr>
        <w:t>号）等规定，决定开展一次全面彻底的集中清理整治。现就几个具体问题通知如下：</w:t>
      </w:r>
    </w:p>
    <w:p w:rsidR="00F36BFE" w:rsidRDefault="00837FB2">
      <w:pPr>
        <w:numPr>
          <w:ilvl w:val="0"/>
          <w:numId w:val="1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进一步加强社会</w:t>
      </w:r>
      <w:proofErr w:type="gramStart"/>
      <w:r>
        <w:rPr>
          <w:rFonts w:ascii="方正黑体_GBK" w:eastAsia="方正黑体_GBK" w:hint="eastAsia"/>
          <w:color w:val="000000" w:themeColor="text1"/>
          <w:sz w:val="32"/>
          <w:szCs w:val="32"/>
        </w:rPr>
        <w:t>团体涉军名称</w:t>
      </w:r>
      <w:proofErr w:type="gramEnd"/>
      <w:r>
        <w:rPr>
          <w:rFonts w:ascii="方正黑体_GBK" w:eastAsia="方正黑体_GBK" w:hint="eastAsia"/>
          <w:color w:val="000000" w:themeColor="text1"/>
          <w:sz w:val="32"/>
          <w:szCs w:val="32"/>
        </w:rPr>
        <w:t>管理。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民政部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门对于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本部门登记的名称中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包含涉军名称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和部队番号的社会团体，要逐个进行清查。未按规定履行报批手续的，民政部门要责令社会团体及时改正。以前按规定履行了报批手续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的涉军名称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，但不符合现行政策规定的，社会团体应当及时申请名称变更。社会团体要按照上述原则，对其分支机构进行全面清查规范，并及时更新各类宣传资料。</w:t>
      </w:r>
    </w:p>
    <w:p w:rsidR="00F36BFE" w:rsidRDefault="00837FB2">
      <w:pPr>
        <w:overflowPunct w:val="0"/>
        <w:snapToGrid w:val="0"/>
        <w:spacing w:line="579" w:lineRule="exact"/>
        <w:ind w:leftChars="200" w:left="420"/>
        <w:rPr>
          <w:rFonts w:eastAsia="方正仿宋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二、进一步规范非军队主管的社会团体开展</w:t>
      </w:r>
      <w:proofErr w:type="gramStart"/>
      <w:r>
        <w:rPr>
          <w:rFonts w:ascii="方正黑体_GBK" w:eastAsia="方正黑体_GBK" w:hint="eastAsia"/>
          <w:color w:val="000000" w:themeColor="text1"/>
          <w:sz w:val="32"/>
          <w:szCs w:val="32"/>
        </w:rPr>
        <w:t>涉军业务</w:t>
      </w:r>
      <w:proofErr w:type="gramEnd"/>
      <w:r>
        <w:rPr>
          <w:rFonts w:ascii="方正黑体_GBK" w:eastAsia="方正黑体_GBK" w:hint="eastAsia"/>
          <w:color w:val="000000" w:themeColor="text1"/>
          <w:sz w:val="32"/>
          <w:szCs w:val="32"/>
        </w:rPr>
        <w:t>活动。</w:t>
      </w:r>
      <w:r>
        <w:rPr>
          <w:rFonts w:eastAsia="方正仿宋_GBK"/>
          <w:color w:val="000000" w:themeColor="text1"/>
          <w:sz w:val="32"/>
          <w:szCs w:val="32"/>
        </w:rPr>
        <w:lastRenderedPageBreak/>
        <w:t>民政部门要加强对社会团体章程的审核把关，对于未按规定</w:t>
      </w:r>
    </w:p>
    <w:p w:rsidR="00F36BFE" w:rsidRDefault="00837FB2">
      <w:pPr>
        <w:overflowPunct w:val="0"/>
        <w:snapToGrid w:val="0"/>
        <w:spacing w:line="579" w:lineRule="exac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履行报批手续的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涉军业务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内容，不予章</w:t>
      </w:r>
      <w:bookmarkStart w:id="0" w:name="_GoBack"/>
      <w:bookmarkEnd w:id="0"/>
      <w:r>
        <w:rPr>
          <w:rFonts w:eastAsia="方正仿宋_GBK"/>
          <w:color w:val="000000" w:themeColor="text1"/>
          <w:sz w:val="32"/>
          <w:szCs w:val="32"/>
        </w:rPr>
        <w:t>程核准。以前按规定履行了报批手续的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涉军业务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活动，但不符合现行政策规定的，社会团体应当立即停止开展，涉及章程内容的应当同时予以修改并履行核准程序。对于违反规定、超出章程范围开展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涉军业务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活动的，及时依法处理。</w:t>
      </w:r>
    </w:p>
    <w:p w:rsidR="00F36BFE" w:rsidRDefault="00837FB2">
      <w:pPr>
        <w:numPr>
          <w:ilvl w:val="0"/>
          <w:numId w:val="2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进一步严格按规定吸收军队人员和单位参加社会团体。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军队人员参加社会团体、兼任社会团体负责人必须依据《军队人员参加社会团体批准书》，军队单位参加社会团体必须依据《军队单位参加社会团体批准书》。对于已参加社会团体但无批准书的军队人员和单位，符合继续参加条件的</w:t>
      </w:r>
      <w:r>
        <w:rPr>
          <w:rFonts w:eastAsia="方正仿宋_GBK"/>
          <w:color w:val="000000" w:themeColor="text1"/>
          <w:sz w:val="32"/>
          <w:szCs w:val="32"/>
        </w:rPr>
        <w:t>,</w:t>
      </w:r>
      <w:r>
        <w:rPr>
          <w:rFonts w:eastAsia="方正仿宋_GBK"/>
          <w:color w:val="000000" w:themeColor="text1"/>
          <w:sz w:val="32"/>
          <w:szCs w:val="32"/>
        </w:rPr>
        <w:t>及时补办审批手续；不符合继续参加条件的，社会团体及时清理退出。对于无批准书的军队人员和单位，民政部门在办理登记备案工作中不予受理。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四、进一步加强军队人员和单位参加社会团体、社会团体活动的宣传管理。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军队人员和单位参加社会团体、社会团体活动时，不得在各类宣传资料中使用军队身份。对于已退出社会团体的军队人员和单位，社会团体要及时删除各类宣传资料中有关信息。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五、在民政部门登记的基金会和社会服务</w:t>
      </w:r>
      <w:proofErr w:type="gramStart"/>
      <w:r>
        <w:rPr>
          <w:rFonts w:ascii="方正黑体_GBK" w:eastAsia="方正黑体_GBK" w:hint="eastAsia"/>
          <w:color w:val="000000" w:themeColor="text1"/>
          <w:sz w:val="32"/>
          <w:szCs w:val="32"/>
        </w:rPr>
        <w:t>机构涉军事项</w:t>
      </w:r>
      <w:proofErr w:type="gramEnd"/>
      <w:r>
        <w:rPr>
          <w:rFonts w:ascii="方正黑体_GBK" w:eastAsia="方正黑体_GBK" w:hint="eastAsia"/>
          <w:color w:val="000000" w:themeColor="text1"/>
          <w:sz w:val="32"/>
          <w:szCs w:val="32"/>
        </w:rPr>
        <w:t>，参照本通知执行。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2020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月底前，涉及军队人员和单位的社会组织，分别</w:t>
      </w:r>
      <w:r>
        <w:rPr>
          <w:rFonts w:eastAsia="方正仿宋_GBK"/>
          <w:color w:val="000000" w:themeColor="text1"/>
          <w:sz w:val="32"/>
          <w:szCs w:val="32"/>
        </w:rPr>
        <w:lastRenderedPageBreak/>
        <w:t>梳理本社会组织中符合继续参加条件的军队人员和单位名单、</w:t>
      </w:r>
      <w:r>
        <w:rPr>
          <w:rFonts w:eastAsia="方正仿宋_GBK"/>
          <w:color w:val="000000" w:themeColor="text1"/>
          <w:sz w:val="32"/>
          <w:szCs w:val="32"/>
        </w:rPr>
        <w:t>2016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日以来退出的军队人员和单位名单，填写《军队人员参加社会组织名单统计表》和《军队单位参加社会组织名单统计表》。双重管理的全国性社会组织（包括未完成脱钩的全国性行业协会商会）填写的统计表，由其业务主管单位收集后，寄送中央军委政治工作部组织局群团处。已脱钩的全国性行业协会商会，直接将填写的统计表寄送中央军委政治工作部组织局群团处。地方性社会组织填写的统计表，由其登记管理机关收集并层报省级民政部门，统一寄送中央军委政治工作部组织局群团处（地址：北京市西城区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旃坛寺</w:t>
      </w:r>
      <w:proofErr w:type="gramEnd"/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号；邮编：</w:t>
      </w:r>
      <w:r>
        <w:rPr>
          <w:rFonts w:eastAsia="方正仿宋_GBK"/>
          <w:color w:val="000000" w:themeColor="text1"/>
          <w:sz w:val="32"/>
          <w:szCs w:val="32"/>
        </w:rPr>
        <w:t>100034</w:t>
      </w:r>
      <w:r>
        <w:rPr>
          <w:rFonts w:eastAsia="方正仿宋_GBK"/>
          <w:color w:val="000000" w:themeColor="text1"/>
          <w:sz w:val="32"/>
          <w:szCs w:val="32"/>
        </w:rPr>
        <w:t>；联系人：杨亮；电话：</w:t>
      </w:r>
      <w:r>
        <w:rPr>
          <w:rFonts w:eastAsia="方正仿宋_GBK"/>
          <w:color w:val="000000" w:themeColor="text1"/>
          <w:sz w:val="32"/>
          <w:szCs w:val="32"/>
        </w:rPr>
        <w:t>010-66736106</w:t>
      </w:r>
      <w:r>
        <w:rPr>
          <w:rFonts w:eastAsia="方正仿宋_GBK"/>
          <w:color w:val="000000" w:themeColor="text1"/>
          <w:sz w:val="32"/>
          <w:szCs w:val="32"/>
        </w:rPr>
        <w:t>）。</w:t>
      </w:r>
      <w:r>
        <w:rPr>
          <w:rFonts w:eastAsia="方正仿宋_GBK"/>
          <w:color w:val="000000" w:themeColor="text1"/>
          <w:sz w:val="32"/>
          <w:szCs w:val="32"/>
        </w:rPr>
        <w:t>2020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月底前，各省级民政部门将集中清理整治情况报民政部社会组织管理局，主要内容突出名称审查、章程核准、违法查处等情况。</w:t>
      </w:r>
    </w:p>
    <w:p w:rsidR="00F36BFE" w:rsidRDefault="00F36BFE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附件：</w:t>
      </w:r>
      <w:r>
        <w:rPr>
          <w:rFonts w:eastAsia="方正仿宋_GBK"/>
          <w:color w:val="000000" w:themeColor="text1"/>
          <w:sz w:val="32"/>
          <w:szCs w:val="32"/>
        </w:rPr>
        <w:t>1.</w:t>
      </w:r>
      <w:r>
        <w:rPr>
          <w:rFonts w:eastAsia="方正仿宋_GBK"/>
          <w:color w:val="000000" w:themeColor="text1"/>
          <w:sz w:val="32"/>
          <w:szCs w:val="32"/>
        </w:rPr>
        <w:t>军队人员参加社会组织名单统计表</w:t>
      </w:r>
    </w:p>
    <w:p w:rsidR="00F36BFE" w:rsidRDefault="00837FB2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2.</w:t>
      </w:r>
      <w:r>
        <w:rPr>
          <w:rFonts w:eastAsia="方正仿宋_GBK"/>
          <w:color w:val="000000" w:themeColor="text1"/>
          <w:sz w:val="32"/>
          <w:szCs w:val="32"/>
        </w:rPr>
        <w:t>军队单位参加社会组织名单统计表</w:t>
      </w:r>
    </w:p>
    <w:p w:rsidR="00F36BFE" w:rsidRDefault="00F36BFE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</w:p>
    <w:p w:rsidR="00F36BFE" w:rsidRDefault="00F36BFE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</w:p>
    <w:p w:rsidR="00F36BFE" w:rsidRDefault="00F36BFE">
      <w:pPr>
        <w:overflowPunct w:val="0"/>
        <w:snapToGrid w:val="0"/>
        <w:spacing w:line="579" w:lineRule="exact"/>
        <w:ind w:firstLine="640"/>
        <w:rPr>
          <w:rFonts w:eastAsia="方正仿宋_GBK"/>
          <w:color w:val="000000" w:themeColor="text1"/>
          <w:sz w:val="32"/>
          <w:szCs w:val="32"/>
        </w:rPr>
      </w:pPr>
    </w:p>
    <w:p w:rsidR="00F36BFE" w:rsidRDefault="00837FB2">
      <w:pPr>
        <w:overflowPunct w:val="0"/>
        <w:snapToGrid w:val="0"/>
        <w:spacing w:line="579" w:lineRule="exact"/>
        <w:ind w:firstLineChars="1650" w:firstLine="528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民政部</w:t>
      </w:r>
    </w:p>
    <w:p w:rsidR="00F36BFE" w:rsidRDefault="00837FB2">
      <w:pPr>
        <w:overflowPunct w:val="0"/>
        <w:snapToGrid w:val="0"/>
        <w:spacing w:line="579" w:lineRule="exact"/>
        <w:ind w:firstLineChars="1450" w:firstLine="4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中央军委政治工作部</w:t>
      </w:r>
    </w:p>
    <w:p w:rsidR="00F36BFE" w:rsidRDefault="00837FB2">
      <w:pPr>
        <w:overflowPunct w:val="0"/>
        <w:snapToGrid w:val="0"/>
        <w:spacing w:line="579" w:lineRule="exact"/>
        <w:ind w:firstLineChars="1500" w:firstLine="48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2019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12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/>
          <w:color w:val="000000" w:themeColor="text1"/>
          <w:sz w:val="32"/>
          <w:szCs w:val="32"/>
        </w:rPr>
        <w:t>31</w:t>
      </w:r>
      <w:r>
        <w:rPr>
          <w:rFonts w:eastAsia="方正仿宋_GBK"/>
          <w:color w:val="000000" w:themeColor="text1"/>
          <w:sz w:val="32"/>
          <w:szCs w:val="32"/>
        </w:rPr>
        <w:t>日</w:t>
      </w: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  <w:sectPr w:rsidR="00F36BFE">
          <w:footerReference w:type="even" r:id="rId9"/>
          <w:footerReference w:type="default" r:id="rId10"/>
          <w:pgSz w:w="11906" w:h="16838"/>
          <w:pgMar w:top="2098" w:right="1474" w:bottom="1985" w:left="1588" w:header="851" w:footer="1474" w:gutter="0"/>
          <w:pgNumType w:start="1"/>
          <w:cols w:space="425"/>
          <w:docGrid w:type="lines" w:linePitch="312"/>
        </w:sectPr>
      </w:pPr>
    </w:p>
    <w:p w:rsidR="00F36BFE" w:rsidRDefault="00837FB2">
      <w:pPr>
        <w:tabs>
          <w:tab w:val="left" w:pos="3159"/>
        </w:tabs>
        <w:snapToGrid w:val="0"/>
        <w:rPr>
          <w:rFonts w:ascii="方正黑体_GBK" w:eastAsia="方正黑体_GBK" w:hAnsi="黑体"/>
          <w:color w:val="000000" w:themeColor="text1"/>
          <w:sz w:val="32"/>
          <w:szCs w:val="32"/>
        </w:rPr>
      </w:pPr>
      <w:r>
        <w:rPr>
          <w:rFonts w:ascii="方正黑体_GBK" w:eastAsia="方正黑体_GBK" w:hAnsi="黑体" w:hint="eastAsia"/>
          <w:color w:val="000000" w:themeColor="text1"/>
          <w:sz w:val="32"/>
          <w:szCs w:val="32"/>
        </w:rPr>
        <w:lastRenderedPageBreak/>
        <w:t>附件1</w:t>
      </w:r>
      <w:r>
        <w:rPr>
          <w:rFonts w:ascii="方正黑体_GBK" w:eastAsia="方正黑体_GBK" w:hAnsi="黑体" w:hint="eastAsia"/>
          <w:color w:val="000000" w:themeColor="text1"/>
          <w:sz w:val="32"/>
          <w:szCs w:val="32"/>
        </w:rPr>
        <w:tab/>
      </w:r>
    </w:p>
    <w:p w:rsidR="00F36BFE" w:rsidRDefault="00837FB2">
      <w:pPr>
        <w:snapToGrid w:val="0"/>
        <w:jc w:val="center"/>
        <w:rPr>
          <w:rFonts w:ascii="方正小标宋_GBK" w:eastAsia="方正小标宋_GBK" w:hAnsi="宋体" w:cs="宋体"/>
          <w:color w:val="000000" w:themeColor="text1"/>
          <w:kern w:val="0"/>
          <w:szCs w:val="21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44"/>
          <w:szCs w:val="44"/>
        </w:rPr>
        <w:t>军队人员参加社会组织名单统计表</w:t>
      </w:r>
    </w:p>
    <w:p w:rsidR="00F36BFE" w:rsidRDefault="00F36BFE">
      <w:pPr>
        <w:snapToGrid w:val="0"/>
        <w:jc w:val="center"/>
        <w:rPr>
          <w:rFonts w:ascii="方正小标宋简体" w:eastAsia="方正小标宋简体" w:hAnsi="宋体" w:cs="宋体"/>
          <w:color w:val="000000" w:themeColor="text1"/>
          <w:kern w:val="0"/>
          <w:szCs w:val="21"/>
        </w:rPr>
      </w:pPr>
    </w:p>
    <w:p w:rsidR="00F36BFE" w:rsidRDefault="00837FB2">
      <w:pPr>
        <w:snapToGrid w:val="0"/>
        <w:rPr>
          <w:rFonts w:ascii="黑体" w:eastAsia="黑体" w:hAnsi="黑体" w:cs="宋体"/>
          <w:color w:val="000000" w:themeColor="text1"/>
          <w:kern w:val="0"/>
          <w:sz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</w:rPr>
        <w:t>社会组织名称（印章）：                             承办人：                        联系电话：</w:t>
      </w:r>
    </w:p>
    <w:tbl>
      <w:tblPr>
        <w:tblW w:w="13560" w:type="dxa"/>
        <w:jc w:val="center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1417"/>
        <w:gridCol w:w="3269"/>
        <w:gridCol w:w="1912"/>
        <w:gridCol w:w="1653"/>
        <w:gridCol w:w="1741"/>
        <w:gridCol w:w="2717"/>
      </w:tblGrid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部职别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兼任社会</w:t>
            </w:r>
          </w:p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组织职务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参加社会</w:t>
            </w:r>
          </w:p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组织时间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退出社会</w:t>
            </w:r>
          </w:p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组织时间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567"/>
          <w:jc w:val="center"/>
        </w:trPr>
        <w:tc>
          <w:tcPr>
            <w:tcW w:w="13560" w:type="dxa"/>
            <w:gridSpan w:val="7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ind w:left="938" w:hangingChars="391" w:hanging="938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lastRenderedPageBreak/>
              <w:t>说明：①相关事项时间填写到年月即可；兼任社会组织职务指社会组织及其分支机构的领导职务和名誉职务、常务理事、理事等。</w:t>
            </w:r>
          </w:p>
          <w:p w:rsidR="00F36BFE" w:rsidRDefault="00837FB2">
            <w:pPr>
              <w:widowControl/>
              <w:snapToGrid w:val="0"/>
              <w:ind w:leftChars="342" w:left="936" w:hangingChars="91" w:hanging="218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t>②对于已退出社会组织的军队人员，只统计2016年1月1日以来退出的军队人员名单。</w:t>
            </w:r>
          </w:p>
          <w:p w:rsidR="00F36BFE" w:rsidRDefault="00837FB2">
            <w:pPr>
              <w:widowControl/>
              <w:snapToGrid w:val="0"/>
              <w:ind w:firstLineChars="294" w:firstLine="706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t>③社会组织最近一次换届时间为：年月。</w:t>
            </w:r>
          </w:p>
        </w:tc>
      </w:tr>
    </w:tbl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837FB2">
      <w:pPr>
        <w:snapToGrid w:val="0"/>
        <w:rPr>
          <w:rFonts w:ascii="方正黑体_GBK" w:eastAsia="方正黑体_GBK" w:hAnsi="黑体"/>
          <w:color w:val="000000" w:themeColor="text1"/>
          <w:sz w:val="32"/>
          <w:szCs w:val="32"/>
        </w:rPr>
      </w:pPr>
      <w:r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附件2</w:t>
      </w:r>
    </w:p>
    <w:p w:rsidR="00F36BFE" w:rsidRDefault="00837FB2">
      <w:pPr>
        <w:snapToGrid w:val="0"/>
        <w:jc w:val="center"/>
        <w:rPr>
          <w:rFonts w:ascii="方正小标宋_GBK" w:eastAsia="方正小标宋_GBK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44"/>
          <w:szCs w:val="44"/>
        </w:rPr>
        <w:t>军队单位参加社会组织名单统计表</w:t>
      </w:r>
    </w:p>
    <w:p w:rsidR="00F36BFE" w:rsidRDefault="00837FB2">
      <w:pPr>
        <w:snapToGrid w:val="0"/>
        <w:rPr>
          <w:rFonts w:ascii="黑体" w:eastAsia="黑体" w:hAnsi="黑体" w:cs="宋体"/>
          <w:color w:val="000000" w:themeColor="text1"/>
          <w:kern w:val="0"/>
          <w:sz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</w:rPr>
        <w:t>社会组织名称（印章）：                             承办人：                        联系电话：</w:t>
      </w:r>
    </w:p>
    <w:tbl>
      <w:tblPr>
        <w:tblW w:w="13349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4426"/>
        <w:gridCol w:w="2735"/>
        <w:gridCol w:w="2838"/>
        <w:gridCol w:w="2201"/>
      </w:tblGrid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军队单位名称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参加社会组织时间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退出社会组织时间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黑体" w:eastAsia="黑体" w:hAnsi="黑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36BFE" w:rsidRDefault="00F36BF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36BFE" w:rsidRDefault="00F36BF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F36BFE">
        <w:trPr>
          <w:trHeight w:val="624"/>
          <w:jc w:val="center"/>
        </w:trPr>
        <w:tc>
          <w:tcPr>
            <w:tcW w:w="13349" w:type="dxa"/>
            <w:gridSpan w:val="5"/>
            <w:shd w:val="clear" w:color="auto" w:fill="auto"/>
            <w:vAlign w:val="center"/>
          </w:tcPr>
          <w:p w:rsidR="00F36BFE" w:rsidRDefault="00837FB2">
            <w:pPr>
              <w:widowControl/>
              <w:snapToGrid w:val="0"/>
              <w:ind w:left="938" w:hangingChars="391" w:hanging="938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t>说明：①相关事项时间填写到年月即可。</w:t>
            </w:r>
          </w:p>
          <w:p w:rsidR="00F36BFE" w:rsidRDefault="00837FB2">
            <w:pPr>
              <w:widowControl/>
              <w:snapToGrid w:val="0"/>
              <w:ind w:firstLineChars="300" w:firstLine="720"/>
              <w:rPr>
                <w:rFonts w:ascii="楷体_GB2312" w:eastAsia="楷体_GB2312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t>②对于已退出社会组织的军队单位，只统计2016年1月1日以来退出的军队单位名单。</w:t>
            </w:r>
          </w:p>
          <w:p w:rsidR="00F36BFE" w:rsidRDefault="00837FB2">
            <w:pPr>
              <w:widowControl/>
              <w:snapToGrid w:val="0"/>
              <w:ind w:firstLineChars="300" w:firstLine="720"/>
              <w:rPr>
                <w:rFonts w:ascii="楷体_GB2312" w:eastAsia="楷体_GB2312" w:hAnsi="宋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楷体_GB2312" w:eastAsia="楷体_GB2312" w:hAnsi="黑体" w:cs="宋体" w:hint="eastAsia"/>
                <w:color w:val="000000" w:themeColor="text1"/>
                <w:kern w:val="0"/>
                <w:sz w:val="24"/>
              </w:rPr>
              <w:t>③社会组织最近一次换届时间为：年月。</w:t>
            </w:r>
          </w:p>
        </w:tc>
      </w:tr>
    </w:tbl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  <w:sectPr w:rsidR="00F36BFE">
          <w:headerReference w:type="even" r:id="rId11"/>
          <w:footerReference w:type="even" r:id="rId12"/>
          <w:footerReference w:type="default" r:id="rId13"/>
          <w:pgSz w:w="16838" w:h="11906" w:orient="landscape"/>
          <w:pgMar w:top="1588" w:right="2098" w:bottom="1474" w:left="1985" w:header="851" w:footer="1474" w:gutter="0"/>
          <w:cols w:space="425"/>
          <w:docGrid w:type="lines" w:linePitch="312"/>
        </w:sect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F36BFE">
      <w:pPr>
        <w:adjustRightInd w:val="0"/>
        <w:snapToGrid w:val="0"/>
        <w:ind w:firstLineChars="1435" w:firstLine="3013"/>
        <w:rPr>
          <w:rFonts w:eastAsia="方正仿宋_GBK"/>
          <w:color w:val="000000" w:themeColor="text1"/>
          <w:szCs w:val="21"/>
        </w:rPr>
      </w:pPr>
    </w:p>
    <w:p w:rsidR="00F36BFE" w:rsidRDefault="00B572F1">
      <w:pPr>
        <w:pStyle w:val="a5"/>
        <w:widowControl w:val="0"/>
        <w:snapToGrid w:val="0"/>
        <w:spacing w:line="300" w:lineRule="auto"/>
        <w:jc w:val="both"/>
        <w:rPr>
          <w:rFonts w:ascii="方正仿宋_GBK" w:eastAsia="方正仿宋_GBK"/>
          <w:color w:val="000000" w:themeColor="text1"/>
        </w:rPr>
      </w:pPr>
      <w:r w:rsidRPr="00B572F1">
        <w:rPr>
          <w:rFonts w:ascii="方正仿宋_GBK" w:eastAsia="方正仿宋_GBK"/>
          <w:color w:val="000000" w:themeColor="text1"/>
          <w:sz w:val="28"/>
          <w:szCs w:val="28"/>
        </w:rPr>
        <w:pict>
          <v:line id="直线 3" o:spid="_x0000_s1026" style="position:absolute;left:0;text-align:left;z-index:251661312;mso-width-relative:page;mso-height-relative:page" from="0,40.5pt" to="442.2pt,40.5pt" o:gfxdata="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S//o71QAAAAYBAAAPAAAAAAAAAAEAIAAAACIAAABkcnMv&#10;ZG93bnJldi54bWxQSwECFAAUAAAACACHTuJAcGaOH80BAACOAwAADgAAAAAAAAABACAAAAAkAQAA&#10;ZHJzL2Uyb0RvYy54bWxQSwUGAAAAAAYABgBZAQAAYwUAAAAA&#10;" strokeweight="1pt"/>
        </w:pict>
      </w:r>
    </w:p>
    <w:p w:rsidR="00F36BFE" w:rsidRDefault="00837FB2">
      <w:pPr>
        <w:snapToGrid w:val="0"/>
        <w:spacing w:line="300" w:lineRule="auto"/>
        <w:ind w:firstLineChars="100" w:firstLine="280"/>
        <w:jc w:val="left"/>
        <w:rPr>
          <w:color w:val="000000" w:themeColor="text1"/>
        </w:rPr>
      </w:pPr>
      <w:r>
        <w:rPr>
          <w:rFonts w:eastAsia="方正仿宋_GBK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320040</wp:posOffset>
            </wp:positionV>
            <wp:extent cx="1782445" cy="497840"/>
            <wp:effectExtent l="19050" t="0" r="8246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54" cy="4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2F1" w:rsidRPr="00B572F1">
        <w:rPr>
          <w:rFonts w:eastAsia="方正仿宋_GBK"/>
          <w:color w:val="000000" w:themeColor="text1"/>
          <w:sz w:val="28"/>
          <w:szCs w:val="28"/>
        </w:rPr>
        <w:pict>
          <v:line id="直线 2" o:spid="_x0000_s1027" style="position:absolute;left:0;text-align:left;z-index:251660288;mso-position-horizontal-relative:text;mso-position-vertical-relative:text;mso-width-relative:page;mso-height-relative:page" from="0,23.4pt" to="442.2pt,23.4pt" o:gfxdata="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llldM1QAAAAYBAAAPAAAAAAAAAAEAIAAAACIAAABkcnMv&#10;ZG93bnJldi54bWxQSwECFAAUAAAACACHTuJADag1Zs0BAACOAwAADgAAAAAAAAABACAAAAAkAQAA&#10;ZHJzL2Uyb0RvYy54bWxQSwUGAAAAAAYABgBZAQAAYwUAAAAA&#10;" strokeweight="1pt"/>
        </w:pict>
      </w:r>
      <w:r>
        <w:rPr>
          <w:rFonts w:eastAsia="方正仿宋_GBK"/>
          <w:color w:val="000000" w:themeColor="text1"/>
          <w:sz w:val="28"/>
          <w:szCs w:val="28"/>
        </w:rPr>
        <w:t>重庆市民政局办公室</w:t>
      </w:r>
      <w:r>
        <w:rPr>
          <w:rFonts w:eastAsia="方正仿宋_GBK"/>
          <w:color w:val="000000" w:themeColor="text1"/>
          <w:sz w:val="28"/>
          <w:szCs w:val="28"/>
        </w:rPr>
        <w:t xml:space="preserve">              20</w:t>
      </w:r>
      <w:r>
        <w:rPr>
          <w:rFonts w:eastAsia="方正仿宋_GBK" w:hint="eastAsia"/>
          <w:color w:val="000000" w:themeColor="text1"/>
          <w:sz w:val="28"/>
          <w:szCs w:val="28"/>
        </w:rPr>
        <w:t>20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4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7</w:t>
      </w:r>
      <w:r>
        <w:rPr>
          <w:rFonts w:eastAsia="方正仿宋_GBK"/>
          <w:color w:val="000000" w:themeColor="text1"/>
          <w:sz w:val="28"/>
          <w:szCs w:val="28"/>
        </w:rPr>
        <w:t>日印发</w:t>
      </w:r>
    </w:p>
    <w:sectPr w:rsidR="00F36BFE" w:rsidSect="00F36BF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2098" w:right="1474" w:bottom="1985" w:left="158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FE" w:rsidRDefault="00F36BFE" w:rsidP="00F36BFE">
      <w:r>
        <w:separator/>
      </w:r>
    </w:p>
  </w:endnote>
  <w:endnote w:type="continuationSeparator" w:id="1">
    <w:p w:rsidR="00F36BFE" w:rsidRDefault="00F36BFE" w:rsidP="00F3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837FB2">
    <w:pPr>
      <w:pStyle w:val="a4"/>
      <w:framePr w:wrap="around" w:vAnchor="text" w:hAnchor="margin" w:xAlign="outside" w:y="1"/>
      <w:ind w:firstLineChars="100" w:firstLine="280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B572F1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572F1">
      <w:rPr>
        <w:rStyle w:val="a6"/>
        <w:sz w:val="28"/>
        <w:szCs w:val="28"/>
      </w:rPr>
      <w:fldChar w:fldCharType="separate"/>
    </w:r>
    <w:r w:rsidR="000D0837">
      <w:rPr>
        <w:rStyle w:val="a6"/>
        <w:noProof/>
        <w:sz w:val="28"/>
        <w:szCs w:val="28"/>
      </w:rPr>
      <w:t>2</w:t>
    </w:r>
    <w:r w:rsidR="00B572F1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36BFE" w:rsidRDefault="00F36BF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837FB2">
    <w:pPr>
      <w:pStyle w:val="a4"/>
      <w:framePr w:wrap="around" w:vAnchor="text" w:hAnchor="page" w:x="9328" w:yAlign="top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B572F1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572F1">
      <w:rPr>
        <w:rStyle w:val="a6"/>
        <w:sz w:val="28"/>
        <w:szCs w:val="28"/>
      </w:rPr>
      <w:fldChar w:fldCharType="separate"/>
    </w:r>
    <w:r w:rsidR="000D0837">
      <w:rPr>
        <w:rStyle w:val="a6"/>
        <w:noProof/>
        <w:sz w:val="28"/>
        <w:szCs w:val="28"/>
      </w:rPr>
      <w:t>1</w:t>
    </w:r>
    <w:r w:rsidR="00B572F1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36BFE" w:rsidRDefault="00F36BF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F36BFE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837FB2">
    <w:pPr>
      <w:pStyle w:val="a4"/>
      <w:framePr w:wrap="around" w:vAnchor="text" w:hAnchor="page" w:x="1108" w:y="-649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B572F1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572F1">
      <w:rPr>
        <w:rStyle w:val="a6"/>
        <w:sz w:val="28"/>
        <w:szCs w:val="28"/>
      </w:rPr>
      <w:fldChar w:fldCharType="separate"/>
    </w:r>
    <w:r w:rsidR="000D0837">
      <w:rPr>
        <w:rStyle w:val="a6"/>
        <w:noProof/>
        <w:sz w:val="28"/>
        <w:szCs w:val="28"/>
      </w:rPr>
      <w:t>5</w:t>
    </w:r>
    <w:r w:rsidR="00B572F1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36BFE" w:rsidRDefault="00F36BFE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F36BFE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F36B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FE" w:rsidRDefault="00F36BFE" w:rsidP="00F36BFE">
      <w:r>
        <w:separator/>
      </w:r>
    </w:p>
  </w:footnote>
  <w:footnote w:type="continuationSeparator" w:id="1">
    <w:p w:rsidR="00F36BFE" w:rsidRDefault="00F36BFE" w:rsidP="00F36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837FB2">
    <w:pPr>
      <w:pStyle w:val="a4"/>
      <w:framePr w:wrap="around" w:vAnchor="text" w:hAnchor="page" w:x="1150" w:y="569"/>
      <w:ind w:firstLineChars="100" w:firstLine="280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B572F1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B572F1">
      <w:rPr>
        <w:rStyle w:val="a6"/>
        <w:sz w:val="28"/>
        <w:szCs w:val="28"/>
      </w:rPr>
      <w:fldChar w:fldCharType="separate"/>
    </w:r>
    <w:r w:rsidR="000D0837">
      <w:rPr>
        <w:rStyle w:val="a6"/>
        <w:noProof/>
        <w:sz w:val="28"/>
        <w:szCs w:val="28"/>
      </w:rPr>
      <w:t>6</w:t>
    </w:r>
    <w:r w:rsidR="00B572F1"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F36BFE" w:rsidRDefault="00F36B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F36B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E" w:rsidRDefault="00F36B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AA559"/>
    <w:multiLevelType w:val="singleLevel"/>
    <w:tmpl w:val="873AA5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7CCD06"/>
    <w:multiLevelType w:val="singleLevel"/>
    <w:tmpl w:val="E67CCD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828"/>
    <w:rsid w:val="000D0837"/>
    <w:rsid w:val="001A2CB5"/>
    <w:rsid w:val="001C3750"/>
    <w:rsid w:val="00236CFA"/>
    <w:rsid w:val="00322E9B"/>
    <w:rsid w:val="005266C2"/>
    <w:rsid w:val="005F265A"/>
    <w:rsid w:val="00631E58"/>
    <w:rsid w:val="006A58E8"/>
    <w:rsid w:val="0078019F"/>
    <w:rsid w:val="00780D2A"/>
    <w:rsid w:val="007E633D"/>
    <w:rsid w:val="00831E33"/>
    <w:rsid w:val="00837FB2"/>
    <w:rsid w:val="0087107B"/>
    <w:rsid w:val="008A7828"/>
    <w:rsid w:val="0092411C"/>
    <w:rsid w:val="00A23245"/>
    <w:rsid w:val="00A40D24"/>
    <w:rsid w:val="00AF4136"/>
    <w:rsid w:val="00B572F1"/>
    <w:rsid w:val="00C40F42"/>
    <w:rsid w:val="00DA416D"/>
    <w:rsid w:val="00DE0342"/>
    <w:rsid w:val="00F36BFE"/>
    <w:rsid w:val="248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36BFE"/>
    <w:rPr>
      <w:sz w:val="18"/>
      <w:szCs w:val="18"/>
    </w:rPr>
  </w:style>
  <w:style w:type="paragraph" w:styleId="a4">
    <w:name w:val="footer"/>
    <w:basedOn w:val="a"/>
    <w:link w:val="Char0"/>
    <w:rsid w:val="00F3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F36B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page number"/>
    <w:basedOn w:val="a0"/>
    <w:qFormat/>
    <w:rsid w:val="00F36BFE"/>
  </w:style>
  <w:style w:type="character" w:customStyle="1" w:styleId="Char0">
    <w:name w:val="页脚 Char"/>
    <w:basedOn w:val="a0"/>
    <w:link w:val="a4"/>
    <w:rsid w:val="00F36B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6BF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236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36C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38549-E426-411A-BBE1-D57783AED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TotalTime>1</TotalTime>
  <Pages>10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黄梅</dc:creator>
  <cp:lastModifiedBy>魏霞</cp:lastModifiedBy>
  <cp:revision>2</cp:revision>
  <dcterms:created xsi:type="dcterms:W3CDTF">2020-04-08T08:43:00Z</dcterms:created>
  <dcterms:modified xsi:type="dcterms:W3CDTF">2020-04-08T08:43:00Z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