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3D" w:rsidRPr="006C1870" w:rsidRDefault="007E633D" w:rsidP="007E633D">
      <w:pPr>
        <w:snapToGrid w:val="0"/>
        <w:spacing w:line="360" w:lineRule="auto"/>
        <w:jc w:val="center"/>
        <w:rPr>
          <w:rFonts w:eastAsia="仿宋_GB2312"/>
          <w:sz w:val="28"/>
          <w:szCs w:val="28"/>
        </w:rPr>
      </w:pPr>
    </w:p>
    <w:p w:rsidR="007E633D" w:rsidRPr="006C1870" w:rsidRDefault="007E633D" w:rsidP="007E633D">
      <w:pPr>
        <w:snapToGrid w:val="0"/>
        <w:spacing w:line="360" w:lineRule="auto"/>
        <w:jc w:val="center"/>
        <w:rPr>
          <w:rFonts w:eastAsia="仿宋_GB2312"/>
          <w:sz w:val="28"/>
          <w:szCs w:val="28"/>
        </w:rPr>
      </w:pPr>
    </w:p>
    <w:p w:rsidR="007E633D" w:rsidRPr="00F53B69" w:rsidRDefault="007E633D" w:rsidP="007E633D">
      <w:pPr>
        <w:snapToGrid w:val="0"/>
        <w:spacing w:line="360" w:lineRule="auto"/>
        <w:jc w:val="center"/>
        <w:rPr>
          <w:rFonts w:eastAsia="仿宋_GB2312"/>
          <w:sz w:val="28"/>
          <w:szCs w:val="28"/>
        </w:rPr>
      </w:pPr>
    </w:p>
    <w:p w:rsidR="007E633D" w:rsidRDefault="007E633D" w:rsidP="007E633D">
      <w:pPr>
        <w:snapToGrid w:val="0"/>
        <w:spacing w:line="360" w:lineRule="auto"/>
        <w:jc w:val="center"/>
        <w:rPr>
          <w:rFonts w:eastAsia="仿宋_GB2312"/>
          <w:sz w:val="32"/>
          <w:szCs w:val="32"/>
        </w:rPr>
      </w:pPr>
    </w:p>
    <w:p w:rsidR="007E633D" w:rsidRDefault="007E633D" w:rsidP="007E633D">
      <w:pPr>
        <w:snapToGrid w:val="0"/>
        <w:spacing w:line="360" w:lineRule="auto"/>
        <w:jc w:val="center"/>
        <w:rPr>
          <w:rFonts w:eastAsia="仿宋_GB2312"/>
          <w:sz w:val="32"/>
          <w:szCs w:val="32"/>
        </w:rPr>
      </w:pPr>
    </w:p>
    <w:p w:rsidR="007E633D" w:rsidRDefault="007E633D" w:rsidP="007E633D">
      <w:pPr>
        <w:snapToGrid w:val="0"/>
        <w:spacing w:line="360" w:lineRule="auto"/>
        <w:jc w:val="center"/>
        <w:rPr>
          <w:rFonts w:eastAsia="仿宋_GB2312"/>
          <w:sz w:val="32"/>
          <w:szCs w:val="32"/>
        </w:rPr>
      </w:pPr>
    </w:p>
    <w:p w:rsidR="007E633D" w:rsidRDefault="007E633D" w:rsidP="007E633D">
      <w:pPr>
        <w:snapToGrid w:val="0"/>
        <w:spacing w:line="360" w:lineRule="auto"/>
        <w:jc w:val="center"/>
        <w:rPr>
          <w:rFonts w:eastAsia="仿宋_GB2312"/>
          <w:sz w:val="32"/>
          <w:szCs w:val="32"/>
        </w:rPr>
      </w:pPr>
    </w:p>
    <w:p w:rsidR="007E633D" w:rsidRPr="006C1870" w:rsidRDefault="007E633D" w:rsidP="007E633D">
      <w:pPr>
        <w:snapToGrid w:val="0"/>
        <w:jc w:val="center"/>
        <w:rPr>
          <w:rFonts w:eastAsia="仿宋_GB2312"/>
          <w:sz w:val="28"/>
          <w:szCs w:val="28"/>
        </w:rPr>
      </w:pPr>
    </w:p>
    <w:p w:rsidR="007E633D" w:rsidRPr="006958F7" w:rsidRDefault="007E633D" w:rsidP="007E633D">
      <w:pPr>
        <w:snapToGrid w:val="0"/>
        <w:spacing w:line="578" w:lineRule="exact"/>
        <w:jc w:val="center"/>
        <w:rPr>
          <w:rFonts w:eastAsia="方正仿宋_GBK"/>
          <w:sz w:val="32"/>
          <w:szCs w:val="32"/>
        </w:rPr>
      </w:pPr>
      <w:r w:rsidRPr="006958F7">
        <w:rPr>
          <w:rFonts w:eastAsia="方正仿宋_GBK"/>
          <w:sz w:val="32"/>
          <w:szCs w:val="32"/>
        </w:rPr>
        <w:t>渝民发〔</w:t>
      </w:r>
      <w:r>
        <w:rPr>
          <w:rFonts w:eastAsia="方正仿宋_GBK"/>
          <w:sz w:val="32"/>
          <w:szCs w:val="32"/>
        </w:rPr>
        <w:t>20</w:t>
      </w:r>
      <w:r w:rsidR="0067584E">
        <w:rPr>
          <w:rFonts w:eastAsia="方正仿宋_GBK" w:hint="eastAsia"/>
          <w:sz w:val="32"/>
          <w:szCs w:val="32"/>
        </w:rPr>
        <w:t>21</w:t>
      </w:r>
      <w:r w:rsidRPr="006958F7">
        <w:rPr>
          <w:rFonts w:eastAsia="方正仿宋_GBK"/>
          <w:sz w:val="32"/>
          <w:szCs w:val="32"/>
        </w:rPr>
        <w:t>〕</w:t>
      </w:r>
      <w:r w:rsidR="0067584E">
        <w:rPr>
          <w:rFonts w:eastAsia="方正仿宋_GBK" w:hint="eastAsia"/>
          <w:sz w:val="32"/>
          <w:szCs w:val="32"/>
        </w:rPr>
        <w:t>2</w:t>
      </w:r>
      <w:r w:rsidRPr="006958F7">
        <w:rPr>
          <w:rFonts w:eastAsia="方正仿宋_GBK"/>
          <w:sz w:val="32"/>
          <w:szCs w:val="32"/>
        </w:rPr>
        <w:t>号</w:t>
      </w:r>
    </w:p>
    <w:p w:rsidR="007E633D" w:rsidRDefault="007E633D" w:rsidP="007E633D">
      <w:pPr>
        <w:snapToGrid w:val="0"/>
        <w:spacing w:line="578" w:lineRule="exact"/>
        <w:jc w:val="center"/>
        <w:rPr>
          <w:rFonts w:eastAsia="仿宋_GB2312"/>
          <w:sz w:val="32"/>
          <w:szCs w:val="32"/>
        </w:rPr>
      </w:pPr>
    </w:p>
    <w:p w:rsidR="007E633D" w:rsidRDefault="007E633D" w:rsidP="007E633D">
      <w:pPr>
        <w:snapToGrid w:val="0"/>
        <w:spacing w:line="578" w:lineRule="exact"/>
        <w:jc w:val="center"/>
        <w:rPr>
          <w:rFonts w:eastAsia="仿宋_GB2312"/>
          <w:sz w:val="32"/>
          <w:szCs w:val="32"/>
        </w:rPr>
      </w:pPr>
    </w:p>
    <w:p w:rsidR="0067584E" w:rsidRDefault="0067584E" w:rsidP="0067584E">
      <w:pPr>
        <w:snapToGrid w:val="0"/>
        <w:spacing w:line="579" w:lineRule="exact"/>
        <w:jc w:val="center"/>
        <w:rPr>
          <w:rFonts w:ascii="方正小标宋_GBK" w:eastAsia="方正小标宋_GBK"/>
          <w:kern w:val="32"/>
          <w:sz w:val="44"/>
          <w:szCs w:val="44"/>
        </w:rPr>
      </w:pPr>
      <w:r>
        <w:rPr>
          <w:rFonts w:ascii="方正小标宋_GBK" w:eastAsia="方正小标宋_GBK" w:hint="eastAsia"/>
          <w:kern w:val="32"/>
          <w:sz w:val="44"/>
          <w:szCs w:val="44"/>
        </w:rPr>
        <w:t>重庆市民政局</w:t>
      </w:r>
    </w:p>
    <w:p w:rsidR="0067584E" w:rsidRDefault="0067584E" w:rsidP="0067584E">
      <w:pPr>
        <w:snapToGrid w:val="0"/>
        <w:spacing w:line="579" w:lineRule="exact"/>
        <w:jc w:val="center"/>
        <w:rPr>
          <w:rFonts w:ascii="方正小标宋_GBK" w:eastAsia="方正小标宋_GBK"/>
          <w:bCs/>
          <w:spacing w:val="-12"/>
          <w:kern w:val="32"/>
          <w:sz w:val="44"/>
          <w:szCs w:val="44"/>
        </w:rPr>
      </w:pPr>
      <w:r>
        <w:rPr>
          <w:rFonts w:ascii="方正小标宋_GBK" w:eastAsia="方正小标宋_GBK" w:hint="eastAsia"/>
          <w:kern w:val="32"/>
          <w:sz w:val="44"/>
          <w:szCs w:val="44"/>
        </w:rPr>
        <w:t>关于印发《</w:t>
      </w:r>
      <w:r>
        <w:rPr>
          <w:rFonts w:ascii="方正小标宋_GBK" w:eastAsia="方正小标宋_GBK" w:hint="eastAsia"/>
          <w:bCs/>
          <w:spacing w:val="-12"/>
          <w:kern w:val="32"/>
          <w:sz w:val="44"/>
          <w:szCs w:val="44"/>
        </w:rPr>
        <w:t>重庆市民政局预算绩效管理</w:t>
      </w:r>
    </w:p>
    <w:p w:rsidR="0067584E" w:rsidRDefault="0067584E" w:rsidP="0067584E">
      <w:pPr>
        <w:snapToGrid w:val="0"/>
        <w:spacing w:line="579" w:lineRule="exact"/>
        <w:jc w:val="center"/>
        <w:rPr>
          <w:rFonts w:ascii="方正小标宋_GBK" w:eastAsia="方正小标宋_GBK"/>
          <w:kern w:val="32"/>
          <w:sz w:val="44"/>
          <w:szCs w:val="44"/>
        </w:rPr>
      </w:pPr>
      <w:r>
        <w:rPr>
          <w:rFonts w:ascii="方正小标宋_GBK" w:eastAsia="方正小标宋_GBK" w:hint="eastAsia"/>
          <w:bCs/>
          <w:spacing w:val="-12"/>
          <w:kern w:val="32"/>
          <w:sz w:val="44"/>
          <w:szCs w:val="44"/>
        </w:rPr>
        <w:t>暂行办法</w:t>
      </w:r>
      <w:r>
        <w:rPr>
          <w:rFonts w:ascii="方正小标宋_GBK" w:eastAsia="方正小标宋_GBK" w:hint="eastAsia"/>
          <w:kern w:val="32"/>
          <w:sz w:val="44"/>
          <w:szCs w:val="44"/>
        </w:rPr>
        <w:t>》的通知</w:t>
      </w:r>
    </w:p>
    <w:p w:rsidR="0067584E" w:rsidRDefault="0067584E" w:rsidP="0067584E">
      <w:pPr>
        <w:snapToGrid w:val="0"/>
        <w:spacing w:line="579" w:lineRule="exact"/>
        <w:rPr>
          <w:rFonts w:eastAsia="方正仿宋_GBK"/>
          <w:kern w:val="32"/>
          <w:sz w:val="32"/>
          <w:szCs w:val="32"/>
        </w:rPr>
      </w:pPr>
    </w:p>
    <w:p w:rsidR="0067584E" w:rsidRDefault="0067584E" w:rsidP="0067584E">
      <w:pPr>
        <w:snapToGrid w:val="0"/>
        <w:spacing w:line="579" w:lineRule="exact"/>
        <w:rPr>
          <w:rFonts w:eastAsia="方正仿宋_GBK"/>
          <w:kern w:val="32"/>
          <w:sz w:val="32"/>
          <w:szCs w:val="32"/>
        </w:rPr>
      </w:pPr>
      <w:r>
        <w:rPr>
          <w:rFonts w:eastAsia="方正仿宋_GBK" w:hint="eastAsia"/>
          <w:kern w:val="32"/>
          <w:sz w:val="32"/>
          <w:szCs w:val="32"/>
        </w:rPr>
        <w:t>各区县（自治县）民政局，两江新区社会保障局、重庆高新区公共服务局、万盛经开区民政局，局属各单位、机关各处室：</w:t>
      </w:r>
    </w:p>
    <w:p w:rsidR="0067584E" w:rsidRDefault="0067584E" w:rsidP="0067584E">
      <w:pPr>
        <w:snapToGrid w:val="0"/>
        <w:spacing w:line="579" w:lineRule="exact"/>
        <w:ind w:firstLineChars="200" w:firstLine="640"/>
        <w:rPr>
          <w:rFonts w:eastAsia="方正仿宋_GBK"/>
          <w:kern w:val="32"/>
          <w:sz w:val="32"/>
          <w:szCs w:val="32"/>
        </w:rPr>
      </w:pPr>
      <w:r>
        <w:rPr>
          <w:rFonts w:eastAsia="方正仿宋_GBK" w:hint="eastAsia"/>
          <w:kern w:val="32"/>
          <w:sz w:val="32"/>
          <w:szCs w:val="32"/>
        </w:rPr>
        <w:t>《重庆市民政局预算绩效管理暂行办法》已经市民政局党组</w:t>
      </w:r>
      <w:r>
        <w:rPr>
          <w:rFonts w:eastAsia="方正仿宋_GBK" w:hint="eastAsia"/>
          <w:kern w:val="32"/>
          <w:sz w:val="32"/>
          <w:szCs w:val="32"/>
        </w:rPr>
        <w:t>2020</w:t>
      </w:r>
      <w:r>
        <w:rPr>
          <w:rFonts w:eastAsia="方正仿宋_GBK" w:hint="eastAsia"/>
          <w:kern w:val="32"/>
          <w:sz w:val="32"/>
          <w:szCs w:val="32"/>
        </w:rPr>
        <w:t>年第</w:t>
      </w:r>
      <w:r>
        <w:rPr>
          <w:rFonts w:eastAsia="方正仿宋_GBK" w:hint="eastAsia"/>
          <w:kern w:val="32"/>
          <w:sz w:val="32"/>
          <w:szCs w:val="32"/>
        </w:rPr>
        <w:t>61</w:t>
      </w:r>
      <w:r>
        <w:rPr>
          <w:rFonts w:eastAsia="方正仿宋_GBK" w:hint="eastAsia"/>
          <w:kern w:val="32"/>
          <w:sz w:val="32"/>
          <w:szCs w:val="32"/>
        </w:rPr>
        <w:t>次会议审议通过，现印发给你们，请认真组织学习，抓好贯彻执行。</w:t>
      </w:r>
    </w:p>
    <w:p w:rsidR="0067584E" w:rsidRDefault="0067584E" w:rsidP="0067584E">
      <w:pPr>
        <w:snapToGrid w:val="0"/>
        <w:spacing w:line="579" w:lineRule="exact"/>
        <w:rPr>
          <w:rFonts w:eastAsia="方正仿宋_GBK"/>
          <w:kern w:val="32"/>
          <w:sz w:val="32"/>
          <w:szCs w:val="32"/>
        </w:rPr>
      </w:pPr>
    </w:p>
    <w:p w:rsidR="0067584E" w:rsidRDefault="0067584E" w:rsidP="0067584E">
      <w:pPr>
        <w:snapToGrid w:val="0"/>
        <w:spacing w:line="579" w:lineRule="exact"/>
        <w:ind w:firstLineChars="1700" w:firstLine="5440"/>
        <w:rPr>
          <w:rFonts w:eastAsia="方正仿宋_GBK"/>
          <w:kern w:val="32"/>
          <w:sz w:val="32"/>
          <w:szCs w:val="32"/>
        </w:rPr>
      </w:pPr>
      <w:r>
        <w:rPr>
          <w:rFonts w:eastAsia="方正仿宋_GBK" w:hint="eastAsia"/>
          <w:kern w:val="32"/>
          <w:sz w:val="32"/>
          <w:szCs w:val="32"/>
        </w:rPr>
        <w:t>重庆市民政局</w:t>
      </w:r>
    </w:p>
    <w:p w:rsidR="0067584E" w:rsidRDefault="0067584E" w:rsidP="0067584E">
      <w:pPr>
        <w:snapToGrid w:val="0"/>
        <w:spacing w:line="579" w:lineRule="exact"/>
        <w:ind w:firstLineChars="1650" w:firstLine="5280"/>
        <w:rPr>
          <w:rFonts w:eastAsia="方正仿宋_GBK"/>
          <w:kern w:val="32"/>
          <w:sz w:val="32"/>
          <w:szCs w:val="32"/>
        </w:rPr>
      </w:pPr>
      <w:r>
        <w:rPr>
          <w:rFonts w:eastAsia="方正仿宋_GBK" w:hint="eastAsia"/>
          <w:kern w:val="32"/>
          <w:sz w:val="32"/>
          <w:szCs w:val="32"/>
        </w:rPr>
        <w:t>2021</w:t>
      </w:r>
      <w:r>
        <w:rPr>
          <w:rFonts w:eastAsia="方正仿宋_GBK" w:hint="eastAsia"/>
          <w:kern w:val="32"/>
          <w:sz w:val="32"/>
          <w:szCs w:val="32"/>
        </w:rPr>
        <w:t>年</w:t>
      </w:r>
      <w:r>
        <w:rPr>
          <w:rFonts w:eastAsia="方正仿宋_GBK" w:hint="eastAsia"/>
          <w:kern w:val="32"/>
          <w:sz w:val="32"/>
          <w:szCs w:val="32"/>
        </w:rPr>
        <w:t>1</w:t>
      </w:r>
      <w:r>
        <w:rPr>
          <w:rFonts w:eastAsia="方正仿宋_GBK" w:hint="eastAsia"/>
          <w:kern w:val="32"/>
          <w:sz w:val="32"/>
          <w:szCs w:val="32"/>
        </w:rPr>
        <w:t>月</w:t>
      </w:r>
      <w:r>
        <w:rPr>
          <w:rFonts w:eastAsia="方正仿宋_GBK" w:hint="eastAsia"/>
          <w:kern w:val="32"/>
          <w:sz w:val="32"/>
          <w:szCs w:val="32"/>
        </w:rPr>
        <w:t>5</w:t>
      </w:r>
      <w:r>
        <w:rPr>
          <w:rFonts w:eastAsia="方正仿宋_GBK" w:hint="eastAsia"/>
          <w:kern w:val="32"/>
          <w:sz w:val="32"/>
          <w:szCs w:val="32"/>
        </w:rPr>
        <w:t>日</w:t>
      </w:r>
    </w:p>
    <w:p w:rsidR="0067584E" w:rsidRDefault="0067584E" w:rsidP="0067584E">
      <w:pPr>
        <w:snapToGrid w:val="0"/>
        <w:spacing w:line="579" w:lineRule="exact"/>
        <w:jc w:val="center"/>
        <w:rPr>
          <w:rFonts w:ascii="方正小标宋_GBK" w:eastAsia="方正小标宋_GBK"/>
          <w:bCs/>
          <w:spacing w:val="-12"/>
          <w:kern w:val="32"/>
          <w:sz w:val="44"/>
          <w:szCs w:val="44"/>
        </w:rPr>
      </w:pPr>
      <w:r>
        <w:rPr>
          <w:rFonts w:ascii="方正小标宋_GBK" w:eastAsia="方正小标宋_GBK" w:hint="eastAsia"/>
          <w:bCs/>
          <w:spacing w:val="-12"/>
          <w:kern w:val="32"/>
          <w:sz w:val="44"/>
          <w:szCs w:val="44"/>
        </w:rPr>
        <w:lastRenderedPageBreak/>
        <w:t>重庆市民政局预算绩效管理暂行办法</w:t>
      </w:r>
    </w:p>
    <w:p w:rsidR="0067584E" w:rsidRDefault="0067584E" w:rsidP="0067584E">
      <w:pPr>
        <w:tabs>
          <w:tab w:val="left" w:pos="5355"/>
        </w:tabs>
        <w:snapToGrid w:val="0"/>
        <w:spacing w:line="579" w:lineRule="exact"/>
        <w:jc w:val="left"/>
        <w:rPr>
          <w:rFonts w:ascii="方正黑体_GBK" w:eastAsia="方正黑体_GBK"/>
          <w:kern w:val="32"/>
          <w:sz w:val="32"/>
          <w:szCs w:val="32"/>
        </w:rPr>
      </w:pPr>
      <w:r>
        <w:rPr>
          <w:rFonts w:ascii="方正黑体_GBK" w:eastAsia="方正黑体_GBK"/>
          <w:kern w:val="32"/>
          <w:sz w:val="32"/>
          <w:szCs w:val="32"/>
        </w:rPr>
        <w:tab/>
      </w:r>
    </w:p>
    <w:p w:rsidR="0067584E" w:rsidRDefault="0067584E" w:rsidP="0067584E">
      <w:pPr>
        <w:snapToGrid w:val="0"/>
        <w:spacing w:line="579" w:lineRule="exact"/>
        <w:jc w:val="center"/>
        <w:rPr>
          <w:rFonts w:ascii="方正黑体_GBK" w:eastAsia="方正黑体_GBK"/>
          <w:kern w:val="32"/>
          <w:sz w:val="32"/>
          <w:szCs w:val="32"/>
        </w:rPr>
      </w:pPr>
      <w:r>
        <w:rPr>
          <w:rFonts w:ascii="方正黑体_GBK" w:eastAsia="方正黑体_GBK" w:hint="eastAsia"/>
          <w:kern w:val="32"/>
          <w:sz w:val="32"/>
          <w:szCs w:val="32"/>
        </w:rPr>
        <w:t>第一章  总  则</w:t>
      </w:r>
    </w:p>
    <w:p w:rsidR="0067584E" w:rsidRDefault="0067584E" w:rsidP="0067584E">
      <w:pPr>
        <w:snapToGrid w:val="0"/>
        <w:spacing w:line="579" w:lineRule="exact"/>
        <w:ind w:firstLineChars="200" w:firstLine="643"/>
        <w:rPr>
          <w:rFonts w:eastAsia="方正仿宋_GBK"/>
          <w:kern w:val="32"/>
          <w:sz w:val="32"/>
          <w:szCs w:val="32"/>
        </w:rPr>
      </w:pPr>
      <w:r>
        <w:rPr>
          <w:rFonts w:eastAsia="方正仿宋_GBK" w:hint="eastAsia"/>
          <w:b/>
          <w:bCs/>
          <w:kern w:val="32"/>
          <w:sz w:val="32"/>
          <w:szCs w:val="32"/>
        </w:rPr>
        <w:t>第一条</w:t>
      </w:r>
      <w:r>
        <w:rPr>
          <w:rFonts w:eastAsia="方正仿宋_GBK" w:hint="eastAsia"/>
          <w:b/>
          <w:bCs/>
          <w:kern w:val="32"/>
          <w:sz w:val="32"/>
          <w:szCs w:val="32"/>
        </w:rPr>
        <w:t xml:space="preserve">  </w:t>
      </w:r>
      <w:r>
        <w:rPr>
          <w:rFonts w:eastAsia="方正仿宋_GBK" w:hint="eastAsia"/>
          <w:kern w:val="32"/>
          <w:sz w:val="32"/>
          <w:szCs w:val="32"/>
        </w:rPr>
        <w:t>为全面贯彻落实《中共重庆市委重庆市人民政府关于全面实施预算绩效管理的实施意见》（渝委发〔</w:t>
      </w:r>
      <w:r>
        <w:rPr>
          <w:rFonts w:eastAsia="方正仿宋_GBK" w:hint="eastAsia"/>
          <w:kern w:val="32"/>
          <w:sz w:val="32"/>
          <w:szCs w:val="32"/>
        </w:rPr>
        <w:t>2019</w:t>
      </w:r>
      <w:r>
        <w:rPr>
          <w:rFonts w:eastAsia="方正仿宋_GBK" w:hint="eastAsia"/>
          <w:kern w:val="32"/>
          <w:sz w:val="32"/>
          <w:szCs w:val="32"/>
        </w:rPr>
        <w:t>〕</w:t>
      </w:r>
      <w:r>
        <w:rPr>
          <w:rFonts w:eastAsia="方正仿宋_GBK" w:hint="eastAsia"/>
          <w:kern w:val="32"/>
          <w:sz w:val="32"/>
          <w:szCs w:val="32"/>
        </w:rPr>
        <w:t>12</w:t>
      </w:r>
      <w:r>
        <w:rPr>
          <w:rFonts w:eastAsia="方正仿宋_GBK" w:hint="eastAsia"/>
          <w:kern w:val="32"/>
          <w:sz w:val="32"/>
          <w:szCs w:val="32"/>
        </w:rPr>
        <w:t>号）精神，进一步加强我市民政系统预算绩效管理，提升资金使用效益，促进民政事业健康快速发展，依据《重庆市市级部门整体绩效管理办法（试行）》《重庆市市级政策和项目预算绩效管理办法（试行）》《重庆市市级部门（单位）预算绩效管理工作考核办法（试行）》等有关规定，结合我市民政工作实际，制定本办法。</w:t>
      </w:r>
    </w:p>
    <w:p w:rsidR="0067584E" w:rsidRDefault="0067584E" w:rsidP="0067584E">
      <w:pPr>
        <w:pStyle w:val="a5"/>
        <w:widowControl w:val="0"/>
        <w:snapToGrid w:val="0"/>
        <w:spacing w:before="0" w:beforeAutospacing="0" w:after="0" w:afterAutospacing="0" w:line="579" w:lineRule="exact"/>
        <w:ind w:firstLineChars="200" w:firstLine="643"/>
        <w:jc w:val="both"/>
        <w:rPr>
          <w:rFonts w:ascii="Times New Roman" w:eastAsia="方正仿宋_GBK" w:hAnsi="Times New Roman" w:cs="Times New Roman"/>
          <w:kern w:val="32"/>
          <w:sz w:val="32"/>
          <w:szCs w:val="32"/>
        </w:rPr>
      </w:pPr>
      <w:r>
        <w:rPr>
          <w:rFonts w:eastAsia="方正仿宋_GBK" w:hint="eastAsia"/>
          <w:b/>
          <w:bCs/>
          <w:kern w:val="32"/>
          <w:sz w:val="32"/>
          <w:szCs w:val="32"/>
        </w:rPr>
        <w:t>第二条</w:t>
      </w:r>
      <w:r>
        <w:rPr>
          <w:rFonts w:ascii="Times New Roman" w:eastAsia="方正仿宋_GBK" w:hAnsi="Times New Roman" w:cs="Times New Roman" w:hint="eastAsia"/>
          <w:kern w:val="32"/>
          <w:sz w:val="32"/>
          <w:szCs w:val="32"/>
        </w:rPr>
        <w:t>本办法所称政策是指市民政局制定或代拟的影响财政收入或支出的政策。本办法所称项目是指市民政局机关、局属单位实施或组织实施的支出项目，包括一般性项目和市级重点专项。</w:t>
      </w:r>
    </w:p>
    <w:p w:rsidR="0067584E" w:rsidRDefault="0067584E" w:rsidP="0067584E">
      <w:pPr>
        <w:pStyle w:val="a5"/>
        <w:widowControl w:val="0"/>
        <w:snapToGrid w:val="0"/>
        <w:spacing w:before="0" w:beforeAutospacing="0" w:after="0" w:afterAutospacing="0" w:line="579" w:lineRule="exact"/>
        <w:ind w:firstLineChars="200" w:firstLine="643"/>
        <w:jc w:val="both"/>
        <w:rPr>
          <w:rFonts w:ascii="方正仿宋_GBK" w:eastAsia="方正仿宋_GBK"/>
          <w:sz w:val="32"/>
          <w:szCs w:val="32"/>
        </w:rPr>
      </w:pPr>
      <w:r>
        <w:rPr>
          <w:rFonts w:eastAsia="方正仿宋_GBK" w:hint="eastAsia"/>
          <w:b/>
          <w:bCs/>
          <w:kern w:val="32"/>
          <w:sz w:val="32"/>
          <w:szCs w:val="32"/>
        </w:rPr>
        <w:t>第三条</w:t>
      </w:r>
      <w:r>
        <w:rPr>
          <w:rFonts w:eastAsia="方正仿宋_GBK" w:hint="eastAsia"/>
          <w:b/>
          <w:bCs/>
          <w:kern w:val="32"/>
          <w:sz w:val="32"/>
          <w:szCs w:val="32"/>
        </w:rPr>
        <w:t xml:space="preserve">  </w:t>
      </w:r>
      <w:r>
        <w:rPr>
          <w:rFonts w:eastAsia="方正仿宋_GBK" w:hint="eastAsia"/>
          <w:kern w:val="32"/>
          <w:sz w:val="32"/>
          <w:szCs w:val="32"/>
        </w:rPr>
        <w:t>全面实施预算绩效管理，形成由市民政局党组统一领导，各区县民政部门、局属单位和局机关各处室分工协作，全市民政系统和有关资金使用单位广泛参与的预算绩效管理格局；构建涵盖各区县民政部门、局属单位和局机关资金、项目和政策全方位，贯穿预算编制、执行、监督全过程，形成预算资金全覆盖的预算绩效管理体系；实现预算和绩效管理一体化，预算执行和政策实施融合，资金使用和部门（单位）履职、业务推进融合，使预算绩效管理成为推动财政资金充分发挥效益、提升民政事业</w:t>
      </w:r>
      <w:r>
        <w:rPr>
          <w:rFonts w:eastAsia="方正仿宋_GBK" w:hint="eastAsia"/>
          <w:kern w:val="32"/>
          <w:sz w:val="32"/>
          <w:szCs w:val="32"/>
        </w:rPr>
        <w:lastRenderedPageBreak/>
        <w:t>发展水平的重要支撑。</w:t>
      </w:r>
      <w:r>
        <w:rPr>
          <w:rFonts w:eastAsia="方正仿宋_GBK" w:hint="eastAsia"/>
          <w:kern w:val="32"/>
          <w:sz w:val="32"/>
          <w:szCs w:val="32"/>
        </w:rPr>
        <w:t xml:space="preserve"> </w:t>
      </w:r>
    </w:p>
    <w:p w:rsidR="0067584E" w:rsidRDefault="0067584E" w:rsidP="0067584E">
      <w:pPr>
        <w:pStyle w:val="a5"/>
        <w:widowControl w:val="0"/>
        <w:snapToGrid w:val="0"/>
        <w:spacing w:before="0" w:beforeAutospacing="0" w:after="0" w:afterAutospacing="0" w:line="579" w:lineRule="exact"/>
        <w:ind w:firstLineChars="200" w:firstLine="643"/>
        <w:jc w:val="both"/>
        <w:rPr>
          <w:rFonts w:eastAsia="方正仿宋_GBK"/>
          <w:kern w:val="32"/>
          <w:sz w:val="32"/>
          <w:szCs w:val="32"/>
        </w:rPr>
      </w:pPr>
      <w:r>
        <w:rPr>
          <w:rFonts w:eastAsia="方正仿宋_GBK" w:hint="eastAsia"/>
          <w:b/>
          <w:bCs/>
          <w:kern w:val="32"/>
          <w:sz w:val="32"/>
          <w:szCs w:val="32"/>
        </w:rPr>
        <w:t>第四条</w:t>
      </w:r>
      <w:r>
        <w:rPr>
          <w:rFonts w:eastAsia="方正仿宋_GBK" w:hint="eastAsia"/>
          <w:b/>
          <w:bCs/>
          <w:kern w:val="32"/>
          <w:sz w:val="32"/>
          <w:szCs w:val="32"/>
        </w:rPr>
        <w:t xml:space="preserve">  </w:t>
      </w:r>
      <w:r>
        <w:rPr>
          <w:rFonts w:eastAsia="方正仿宋_GBK" w:hint="eastAsia"/>
          <w:kern w:val="32"/>
          <w:sz w:val="32"/>
          <w:szCs w:val="32"/>
        </w:rPr>
        <w:t>市民政局机关、局属单位项目支出和中央、市级民政专项转移支付资金全部纳入预算绩效管理实施范围。</w:t>
      </w:r>
    </w:p>
    <w:p w:rsidR="0067584E" w:rsidRDefault="0067584E" w:rsidP="0067584E">
      <w:pPr>
        <w:pStyle w:val="a5"/>
        <w:widowControl w:val="0"/>
        <w:snapToGrid w:val="0"/>
        <w:spacing w:before="0" w:beforeAutospacing="0" w:after="0" w:afterAutospacing="0" w:line="579" w:lineRule="exact"/>
        <w:ind w:firstLineChars="200" w:firstLine="643"/>
        <w:jc w:val="both"/>
        <w:rPr>
          <w:rFonts w:eastAsia="方正仿宋_GBK"/>
          <w:kern w:val="32"/>
          <w:sz w:val="32"/>
          <w:szCs w:val="32"/>
        </w:rPr>
      </w:pPr>
      <w:r>
        <w:rPr>
          <w:rFonts w:eastAsia="方正仿宋_GBK" w:hint="eastAsia"/>
          <w:b/>
          <w:bCs/>
          <w:kern w:val="32"/>
          <w:sz w:val="32"/>
          <w:szCs w:val="32"/>
        </w:rPr>
        <w:t>第五条</w:t>
      </w:r>
      <w:r>
        <w:rPr>
          <w:rFonts w:eastAsia="方正仿宋_GBK" w:hint="eastAsia"/>
          <w:b/>
          <w:bCs/>
          <w:kern w:val="32"/>
          <w:sz w:val="32"/>
          <w:szCs w:val="32"/>
        </w:rPr>
        <w:t xml:space="preserve">  </w:t>
      </w:r>
      <w:r>
        <w:rPr>
          <w:rFonts w:eastAsia="方正仿宋_GBK" w:hint="eastAsia"/>
          <w:kern w:val="32"/>
          <w:sz w:val="32"/>
          <w:szCs w:val="32"/>
        </w:rPr>
        <w:t>全市民政系统按照总体设计、全面实施、科学规范、公开透明、权责对等、约束有力的原则，统筹推进、重点发力，逐步实现预算绩效管理的全方位、全过程、全覆盖。</w:t>
      </w:r>
      <w:r>
        <w:rPr>
          <w:rFonts w:eastAsia="方正仿宋_GBK" w:hint="eastAsia"/>
          <w:kern w:val="32"/>
          <w:sz w:val="32"/>
          <w:szCs w:val="32"/>
        </w:rPr>
        <w:t xml:space="preserve"> </w:t>
      </w:r>
    </w:p>
    <w:p w:rsidR="0067584E" w:rsidRDefault="0067584E" w:rsidP="0067584E">
      <w:pPr>
        <w:pStyle w:val="a5"/>
        <w:widowControl w:val="0"/>
        <w:snapToGrid w:val="0"/>
        <w:spacing w:before="0" w:beforeAutospacing="0" w:after="0" w:afterAutospacing="0" w:line="579" w:lineRule="exact"/>
        <w:ind w:firstLineChars="200" w:firstLine="640"/>
        <w:jc w:val="both"/>
        <w:rPr>
          <w:rFonts w:eastAsia="方正仿宋_GBK"/>
          <w:kern w:val="32"/>
          <w:sz w:val="32"/>
          <w:szCs w:val="32"/>
        </w:rPr>
      </w:pPr>
    </w:p>
    <w:p w:rsidR="0067584E" w:rsidRDefault="0067584E" w:rsidP="0067584E">
      <w:pPr>
        <w:snapToGrid w:val="0"/>
        <w:spacing w:line="579" w:lineRule="exact"/>
        <w:jc w:val="center"/>
        <w:rPr>
          <w:rFonts w:ascii="方正黑体_GBK" w:eastAsia="方正黑体_GBK"/>
          <w:kern w:val="32"/>
          <w:sz w:val="32"/>
          <w:szCs w:val="32"/>
        </w:rPr>
      </w:pPr>
      <w:r>
        <w:rPr>
          <w:rFonts w:ascii="方正黑体_GBK" w:eastAsia="方正黑体_GBK" w:hint="eastAsia"/>
          <w:kern w:val="32"/>
          <w:sz w:val="32"/>
          <w:szCs w:val="32"/>
        </w:rPr>
        <w:t>第二章  管理职责</w:t>
      </w:r>
    </w:p>
    <w:p w:rsidR="0067584E" w:rsidRDefault="0067584E" w:rsidP="0067584E">
      <w:pPr>
        <w:pStyle w:val="a5"/>
        <w:widowControl w:val="0"/>
        <w:snapToGrid w:val="0"/>
        <w:spacing w:before="0" w:beforeAutospacing="0" w:after="0" w:afterAutospacing="0" w:line="579" w:lineRule="exact"/>
        <w:ind w:firstLineChars="200" w:firstLine="643"/>
        <w:jc w:val="both"/>
        <w:rPr>
          <w:rFonts w:eastAsia="方正仿宋_GBK"/>
          <w:b/>
          <w:bCs/>
          <w:kern w:val="32"/>
          <w:sz w:val="32"/>
          <w:szCs w:val="32"/>
        </w:rPr>
      </w:pPr>
      <w:r>
        <w:rPr>
          <w:rFonts w:ascii="Times New Roman" w:eastAsia="方正仿宋_GBK" w:hAnsi="Times New Roman" w:cs="Times New Roman" w:hint="eastAsia"/>
          <w:b/>
          <w:bCs/>
          <w:kern w:val="32"/>
          <w:sz w:val="32"/>
          <w:szCs w:val="32"/>
        </w:rPr>
        <w:t>第六条</w:t>
      </w:r>
      <w:r>
        <w:rPr>
          <w:rFonts w:ascii="Times New Roman" w:eastAsia="方正仿宋_GBK" w:hAnsi="Times New Roman" w:cs="Times New Roman" w:hint="eastAsia"/>
          <w:b/>
          <w:bCs/>
          <w:kern w:val="32"/>
          <w:sz w:val="32"/>
          <w:szCs w:val="32"/>
        </w:rPr>
        <w:t xml:space="preserve">  </w:t>
      </w:r>
      <w:r>
        <w:rPr>
          <w:rFonts w:ascii="Times New Roman" w:eastAsia="方正仿宋_GBK" w:hAnsi="Times New Roman" w:cs="Times New Roman" w:hint="eastAsia"/>
          <w:kern w:val="32"/>
          <w:sz w:val="32"/>
          <w:szCs w:val="32"/>
        </w:rPr>
        <w:t>局主要领导对预算绩效管理负总责，分管业务工作局领导负责分管领域的预算绩效管理工作</w:t>
      </w:r>
      <w:r>
        <w:rPr>
          <w:rFonts w:eastAsia="方正仿宋_GBK" w:hint="eastAsia"/>
          <w:kern w:val="32"/>
          <w:sz w:val="32"/>
          <w:szCs w:val="32"/>
        </w:rPr>
        <w:t>，分管财务工作局领导负责统筹监管，局党组会议审议预算绩效管理制度等预算绩效管理重大事项。</w:t>
      </w:r>
    </w:p>
    <w:p w:rsidR="0067584E" w:rsidRDefault="0067584E" w:rsidP="0067584E">
      <w:pPr>
        <w:snapToGrid w:val="0"/>
        <w:spacing w:line="579" w:lineRule="exact"/>
        <w:ind w:firstLineChars="200" w:firstLine="643"/>
        <w:rPr>
          <w:rFonts w:eastAsia="方正仿宋_GBK"/>
          <w:b/>
          <w:bCs/>
          <w:kern w:val="32"/>
          <w:sz w:val="32"/>
          <w:szCs w:val="32"/>
        </w:rPr>
      </w:pPr>
      <w:r>
        <w:rPr>
          <w:rFonts w:eastAsia="方正仿宋_GBK" w:hint="eastAsia"/>
          <w:b/>
          <w:bCs/>
          <w:kern w:val="32"/>
          <w:sz w:val="32"/>
          <w:szCs w:val="32"/>
        </w:rPr>
        <w:t>第七条</w:t>
      </w:r>
      <w:r>
        <w:rPr>
          <w:rFonts w:eastAsia="方正仿宋_GBK" w:hint="eastAsia"/>
          <w:b/>
          <w:bCs/>
          <w:kern w:val="32"/>
          <w:sz w:val="32"/>
          <w:szCs w:val="32"/>
        </w:rPr>
        <w:t xml:space="preserve">  </w:t>
      </w:r>
      <w:r>
        <w:rPr>
          <w:rFonts w:eastAsia="方正仿宋_GBK" w:hint="eastAsia"/>
          <w:kern w:val="32"/>
          <w:sz w:val="32"/>
          <w:szCs w:val="32"/>
        </w:rPr>
        <w:t>各区县民政部门、局属单位和局机关各处室作为预算执行和项目实施主体，同时也是预算绩效管理的责任主体，负责开展事前绩效评估，编制和调整绩效目标，实施绩效运行监控和绩效评价，应用监控和评价结果等工作。项目实施主体负责人和经办人同时是预算绩效管理责任人，预算安排、资金分配和业务监管人员同时是预算绩效管理监督指导责任人。</w:t>
      </w:r>
    </w:p>
    <w:p w:rsidR="0067584E" w:rsidRDefault="0067584E" w:rsidP="0067584E">
      <w:pPr>
        <w:snapToGrid w:val="0"/>
        <w:spacing w:line="579" w:lineRule="exact"/>
        <w:ind w:firstLineChars="200" w:firstLine="643"/>
        <w:rPr>
          <w:rFonts w:eastAsia="方正仿宋_GBK"/>
          <w:kern w:val="32"/>
          <w:sz w:val="32"/>
          <w:szCs w:val="32"/>
        </w:rPr>
      </w:pPr>
      <w:r>
        <w:rPr>
          <w:rFonts w:eastAsia="方正仿宋_GBK" w:hint="eastAsia"/>
          <w:b/>
          <w:bCs/>
          <w:kern w:val="32"/>
          <w:sz w:val="32"/>
          <w:szCs w:val="32"/>
        </w:rPr>
        <w:t>第八条</w:t>
      </w:r>
      <w:r>
        <w:rPr>
          <w:rFonts w:eastAsia="方正仿宋_GBK" w:hint="eastAsia"/>
          <w:b/>
          <w:bCs/>
          <w:kern w:val="32"/>
          <w:sz w:val="32"/>
          <w:szCs w:val="32"/>
        </w:rPr>
        <w:t xml:space="preserve">  </w:t>
      </w:r>
      <w:r>
        <w:rPr>
          <w:rFonts w:eastAsia="方正仿宋_GBK" w:hint="eastAsia"/>
          <w:kern w:val="32"/>
          <w:sz w:val="32"/>
          <w:szCs w:val="32"/>
        </w:rPr>
        <w:t>局机关各处室负责本处室实施的项目支出和管理的专项资金、政策的绩效评估、目标设置、运行监控、评价、问题整改、结果应用等预算绩效管理工作，参与局机关部门整体绩效有关工作。局机关多个处室共同管理、实施的一般性项目和市</w:t>
      </w:r>
      <w:r>
        <w:rPr>
          <w:rFonts w:eastAsia="方正仿宋_GBK" w:hint="eastAsia"/>
          <w:kern w:val="32"/>
          <w:sz w:val="32"/>
          <w:szCs w:val="32"/>
        </w:rPr>
        <w:lastRenderedPageBreak/>
        <w:t>级重点专项，必要时可由局规划财务处召集组织开展相关工作。</w:t>
      </w:r>
    </w:p>
    <w:p w:rsidR="0067584E" w:rsidRDefault="0067584E" w:rsidP="0067584E">
      <w:pPr>
        <w:pStyle w:val="a5"/>
        <w:widowControl w:val="0"/>
        <w:snapToGrid w:val="0"/>
        <w:spacing w:before="0" w:beforeAutospacing="0" w:after="0" w:afterAutospacing="0" w:line="579" w:lineRule="exact"/>
        <w:ind w:firstLineChars="200" w:firstLine="643"/>
        <w:jc w:val="both"/>
        <w:rPr>
          <w:rFonts w:ascii="Times New Roman" w:eastAsia="方正仿宋_GBK" w:hAnsi="Times New Roman" w:cs="Times New Roman"/>
          <w:kern w:val="32"/>
          <w:sz w:val="32"/>
          <w:szCs w:val="32"/>
        </w:rPr>
      </w:pPr>
      <w:r>
        <w:rPr>
          <w:rFonts w:ascii="Times New Roman" w:eastAsia="方正仿宋_GBK" w:hAnsi="Times New Roman" w:cs="Times New Roman" w:hint="eastAsia"/>
          <w:b/>
          <w:bCs/>
          <w:kern w:val="32"/>
          <w:sz w:val="32"/>
          <w:szCs w:val="32"/>
        </w:rPr>
        <w:t>第九条</w:t>
      </w:r>
      <w:r>
        <w:rPr>
          <w:rFonts w:ascii="Times New Roman" w:eastAsia="方正仿宋_GBK" w:hAnsi="Times New Roman" w:cs="Times New Roman" w:hint="eastAsia"/>
          <w:b/>
          <w:bCs/>
          <w:kern w:val="32"/>
          <w:sz w:val="32"/>
          <w:szCs w:val="32"/>
        </w:rPr>
        <w:t xml:space="preserve">  </w:t>
      </w:r>
      <w:r>
        <w:rPr>
          <w:rFonts w:ascii="Times New Roman" w:eastAsia="方正仿宋_GBK" w:hAnsi="Times New Roman" w:cs="Times New Roman" w:hint="eastAsia"/>
          <w:kern w:val="32"/>
          <w:sz w:val="32"/>
          <w:szCs w:val="32"/>
        </w:rPr>
        <w:t>局规划财务处负责全市民政系统预算绩效管理统筹协调和监督指导工作，牵头开展局机关项目支出和专项资金、政策的</w:t>
      </w:r>
      <w:r>
        <w:rPr>
          <w:rFonts w:eastAsia="方正仿宋_GBK" w:hint="eastAsia"/>
          <w:kern w:val="32"/>
          <w:sz w:val="32"/>
          <w:szCs w:val="32"/>
        </w:rPr>
        <w:t>绩效评估、目标设置、运行监控、评价、问题整改、结果应用等预算绩效管理工作及部门整体绩效工作，录入和维护预算管理信息系统数据资料。</w:t>
      </w:r>
      <w:r>
        <w:rPr>
          <w:rFonts w:eastAsia="方正仿宋_GBK" w:hint="eastAsia"/>
          <w:kern w:val="32"/>
          <w:sz w:val="32"/>
          <w:szCs w:val="32"/>
        </w:rPr>
        <w:t xml:space="preserve"> </w:t>
      </w:r>
    </w:p>
    <w:p w:rsidR="0067584E" w:rsidRDefault="0067584E" w:rsidP="0067584E">
      <w:pPr>
        <w:snapToGrid w:val="0"/>
        <w:spacing w:line="579" w:lineRule="exact"/>
        <w:ind w:firstLineChars="200" w:firstLine="643"/>
        <w:rPr>
          <w:rFonts w:eastAsia="方正仿宋_GBK"/>
          <w:kern w:val="32"/>
          <w:sz w:val="32"/>
          <w:szCs w:val="32"/>
        </w:rPr>
      </w:pPr>
      <w:r>
        <w:rPr>
          <w:rFonts w:eastAsia="方正仿宋_GBK" w:hint="eastAsia"/>
          <w:b/>
          <w:bCs/>
          <w:kern w:val="32"/>
          <w:sz w:val="32"/>
          <w:szCs w:val="32"/>
        </w:rPr>
        <w:t>第十条</w:t>
      </w:r>
      <w:r>
        <w:rPr>
          <w:rFonts w:eastAsia="方正仿宋_GBK" w:hint="eastAsia"/>
          <w:b/>
          <w:bCs/>
          <w:kern w:val="32"/>
          <w:sz w:val="32"/>
          <w:szCs w:val="32"/>
        </w:rPr>
        <w:t xml:space="preserve">  </w:t>
      </w:r>
      <w:r>
        <w:rPr>
          <w:rFonts w:eastAsia="方正仿宋_GBK" w:hint="eastAsia"/>
          <w:bCs/>
          <w:kern w:val="32"/>
          <w:sz w:val="32"/>
          <w:szCs w:val="32"/>
        </w:rPr>
        <w:t>局属单位负责本单位项目支出和单位整体绩效的</w:t>
      </w:r>
      <w:r>
        <w:rPr>
          <w:rFonts w:eastAsia="方正仿宋_GBK" w:hint="eastAsia"/>
          <w:kern w:val="32"/>
          <w:sz w:val="32"/>
          <w:szCs w:val="32"/>
        </w:rPr>
        <w:t>绩效评估、目标设置、运行监控、评价、问题整改、结果应用等预算绩效管理工作。</w:t>
      </w:r>
    </w:p>
    <w:p w:rsidR="0067584E" w:rsidRDefault="0067584E" w:rsidP="0067584E">
      <w:pPr>
        <w:snapToGrid w:val="0"/>
        <w:spacing w:line="579" w:lineRule="exact"/>
        <w:ind w:firstLineChars="200" w:firstLine="643"/>
        <w:rPr>
          <w:rFonts w:eastAsia="方正仿宋_GBK"/>
          <w:kern w:val="32"/>
          <w:sz w:val="32"/>
          <w:szCs w:val="32"/>
        </w:rPr>
      </w:pPr>
      <w:r>
        <w:rPr>
          <w:rFonts w:eastAsia="方正仿宋_GBK" w:hint="eastAsia"/>
          <w:b/>
          <w:bCs/>
          <w:kern w:val="32"/>
          <w:sz w:val="32"/>
          <w:szCs w:val="32"/>
        </w:rPr>
        <w:t>第十一条</w:t>
      </w:r>
      <w:r>
        <w:rPr>
          <w:rFonts w:eastAsia="方正仿宋_GBK" w:hint="eastAsia"/>
          <w:b/>
          <w:bCs/>
          <w:kern w:val="32"/>
          <w:sz w:val="32"/>
          <w:szCs w:val="32"/>
        </w:rPr>
        <w:t xml:space="preserve">  </w:t>
      </w:r>
      <w:r>
        <w:rPr>
          <w:rFonts w:eastAsia="方正仿宋_GBK" w:hint="eastAsia"/>
          <w:kern w:val="32"/>
          <w:sz w:val="32"/>
          <w:szCs w:val="32"/>
        </w:rPr>
        <w:t>区县民政部门负责本区县范围内中央、市级下达的民政专项转移支付资金的绩效评估、目标设置、运行监控、评价、问题整改、结果应用等预算绩效管理工作。</w:t>
      </w:r>
      <w:r>
        <w:rPr>
          <w:rFonts w:eastAsia="方正仿宋_GBK" w:hint="eastAsia"/>
          <w:kern w:val="32"/>
          <w:sz w:val="32"/>
          <w:szCs w:val="32"/>
        </w:rPr>
        <w:t xml:space="preserve"> </w:t>
      </w:r>
    </w:p>
    <w:p w:rsidR="0067584E" w:rsidRDefault="0067584E" w:rsidP="0067584E">
      <w:pPr>
        <w:snapToGrid w:val="0"/>
        <w:spacing w:line="579" w:lineRule="exact"/>
        <w:ind w:firstLineChars="200" w:firstLine="643"/>
        <w:rPr>
          <w:rFonts w:eastAsia="方正仿宋_GBK"/>
          <w:kern w:val="32"/>
          <w:sz w:val="32"/>
          <w:szCs w:val="32"/>
        </w:rPr>
      </w:pPr>
      <w:r>
        <w:rPr>
          <w:rFonts w:eastAsia="方正仿宋_GBK" w:hint="eastAsia"/>
          <w:b/>
          <w:bCs/>
          <w:kern w:val="32"/>
          <w:sz w:val="32"/>
          <w:szCs w:val="32"/>
        </w:rPr>
        <w:t>第十二条</w:t>
      </w:r>
      <w:r>
        <w:rPr>
          <w:rFonts w:eastAsia="方正仿宋_GBK" w:hint="eastAsia"/>
          <w:kern w:val="32"/>
          <w:sz w:val="32"/>
          <w:szCs w:val="32"/>
        </w:rPr>
        <w:t>政策或项目绩效评估、绩效目标评估、绩效运行监控、绩效评价、绩效指标体系建设等可按照政府采购规定购买第三方机构专业服务，但绩效目标编制、绩效管理制度建设等事项不得购买服务。</w:t>
      </w:r>
    </w:p>
    <w:p w:rsidR="0067584E" w:rsidRDefault="0067584E" w:rsidP="0067584E">
      <w:pPr>
        <w:snapToGrid w:val="0"/>
        <w:spacing w:line="579" w:lineRule="exact"/>
        <w:ind w:firstLineChars="200" w:firstLine="640"/>
        <w:rPr>
          <w:rFonts w:eastAsia="方正仿宋_GBK"/>
          <w:kern w:val="32"/>
          <w:sz w:val="32"/>
          <w:szCs w:val="32"/>
        </w:rPr>
      </w:pPr>
    </w:p>
    <w:p w:rsidR="0067584E" w:rsidRDefault="0067584E" w:rsidP="0067584E">
      <w:pPr>
        <w:snapToGrid w:val="0"/>
        <w:spacing w:line="579" w:lineRule="exact"/>
        <w:jc w:val="center"/>
        <w:rPr>
          <w:rFonts w:ascii="方正黑体_GBK" w:eastAsia="方正黑体_GBK"/>
          <w:kern w:val="32"/>
          <w:sz w:val="32"/>
          <w:szCs w:val="32"/>
        </w:rPr>
      </w:pPr>
      <w:r>
        <w:rPr>
          <w:rFonts w:ascii="方正黑体_GBK" w:eastAsia="方正黑体_GBK" w:hint="eastAsia"/>
          <w:kern w:val="32"/>
          <w:sz w:val="32"/>
          <w:szCs w:val="32"/>
        </w:rPr>
        <w:t>第三章  工作任务和流程</w:t>
      </w:r>
    </w:p>
    <w:p w:rsidR="0067584E" w:rsidRDefault="0067584E" w:rsidP="0067584E">
      <w:pPr>
        <w:pStyle w:val="a5"/>
        <w:widowControl w:val="0"/>
        <w:snapToGrid w:val="0"/>
        <w:spacing w:before="0" w:beforeAutospacing="0" w:after="0" w:afterAutospacing="0" w:line="579" w:lineRule="exact"/>
        <w:ind w:firstLineChars="200" w:firstLine="643"/>
        <w:jc w:val="both"/>
        <w:rPr>
          <w:rFonts w:ascii="Times New Roman" w:eastAsia="方正仿宋_GBK" w:hAnsi="Times New Roman" w:cs="Times New Roman"/>
          <w:kern w:val="32"/>
          <w:sz w:val="32"/>
          <w:szCs w:val="32"/>
        </w:rPr>
      </w:pPr>
      <w:r>
        <w:rPr>
          <w:rFonts w:eastAsia="方正仿宋_GBK" w:hint="eastAsia"/>
          <w:b/>
          <w:bCs/>
          <w:kern w:val="32"/>
          <w:sz w:val="32"/>
          <w:szCs w:val="32"/>
        </w:rPr>
        <w:t>第十三条</w:t>
      </w:r>
      <w:r>
        <w:rPr>
          <w:rFonts w:eastAsia="方正仿宋_GBK" w:hint="eastAsia"/>
          <w:b/>
          <w:bCs/>
          <w:kern w:val="32"/>
          <w:sz w:val="32"/>
          <w:szCs w:val="32"/>
        </w:rPr>
        <w:t xml:space="preserve">  </w:t>
      </w:r>
      <w:r>
        <w:rPr>
          <w:rFonts w:eastAsia="方正仿宋_GBK" w:hint="eastAsia"/>
          <w:kern w:val="32"/>
          <w:sz w:val="32"/>
          <w:szCs w:val="32"/>
        </w:rPr>
        <w:t>结合预算评审、项目审批等环节，在重大政策出台和预算安排时开展事前绩效评估，重点对立项必要性、投入经济性、绩效目标合理性、实施可行性、筹资合规性等进行论证，绩效评估结果作为申请出台重大政策、安排预算的必备要件。开</w:t>
      </w:r>
      <w:r>
        <w:rPr>
          <w:rFonts w:eastAsia="方正仿宋_GBK" w:hint="eastAsia"/>
          <w:kern w:val="32"/>
          <w:sz w:val="32"/>
          <w:szCs w:val="32"/>
        </w:rPr>
        <w:lastRenderedPageBreak/>
        <w:t>展事前绩效评估的项目范围和金额起点按市财政局规定执行。</w:t>
      </w:r>
    </w:p>
    <w:p w:rsidR="0067584E" w:rsidRDefault="0067584E" w:rsidP="0067584E">
      <w:pPr>
        <w:snapToGrid w:val="0"/>
        <w:spacing w:line="579" w:lineRule="exact"/>
        <w:ind w:firstLineChars="200" w:firstLine="643"/>
        <w:rPr>
          <w:rFonts w:eastAsia="方正仿宋_GBK"/>
          <w:kern w:val="32"/>
          <w:sz w:val="32"/>
          <w:szCs w:val="32"/>
        </w:rPr>
      </w:pPr>
      <w:r>
        <w:rPr>
          <w:rFonts w:eastAsia="方正仿宋_GBK" w:hint="eastAsia"/>
          <w:b/>
          <w:bCs/>
          <w:kern w:val="32"/>
          <w:sz w:val="32"/>
          <w:szCs w:val="32"/>
        </w:rPr>
        <w:t>第十四条</w:t>
      </w:r>
      <w:r>
        <w:rPr>
          <w:rFonts w:eastAsia="方正仿宋_GBK" w:hint="eastAsia"/>
          <w:b/>
          <w:bCs/>
          <w:kern w:val="32"/>
          <w:sz w:val="32"/>
          <w:szCs w:val="32"/>
        </w:rPr>
        <w:t xml:space="preserve">  </w:t>
      </w:r>
      <w:r>
        <w:rPr>
          <w:rFonts w:eastAsia="方正仿宋_GBK" w:hint="eastAsia"/>
          <w:kern w:val="32"/>
          <w:sz w:val="32"/>
          <w:szCs w:val="32"/>
        </w:rPr>
        <w:t>绩效目标与预算同步申报、同步批复、同步调整。在编制年初部门预算时，分解细化各项工作任务，同步申报当年和中期规划绩效目标。参加市财政局组织实施的年度中预算评审的项目都应编制或调整完善绩效目标。绩效目标应清晰、量化、可行、易考核，与年度和中期工作计划、工作任务、预算相匹配。重要和核心的绩效目标设置在一定时期内保持相对稳定。绩效目标主要以绩效指标的形式表述，指标名称、指标类型、指标性质、指标值、计量单位、指标权重、指标说明等严格按市财政局规定执行。要加强对绩效目标的审核，把绩效目标作为预算安排的重要依据，与资金规模相匹配，在预算批复时同步批复绩效目标。经批复的绩效目标作为绩效运行监控和绩效评价的依据，原则上不得调整，确需调整的，严格履行审批程序。中央、市级民政专项资金下达后，区县民政部门要在规定时限内，将与下达资金规模、方向和用途相匹配的区域绩效目标表报送市民政局备案。</w:t>
      </w:r>
      <w:r>
        <w:rPr>
          <w:rFonts w:eastAsia="方正仿宋_GBK" w:hint="eastAsia"/>
          <w:kern w:val="32"/>
          <w:sz w:val="32"/>
          <w:szCs w:val="32"/>
        </w:rPr>
        <w:t xml:space="preserve"> </w:t>
      </w:r>
    </w:p>
    <w:p w:rsidR="0067584E" w:rsidRDefault="0067584E" w:rsidP="0067584E">
      <w:pPr>
        <w:snapToGrid w:val="0"/>
        <w:spacing w:line="579" w:lineRule="exact"/>
        <w:ind w:firstLineChars="200" w:firstLine="643"/>
        <w:rPr>
          <w:rFonts w:eastAsia="方正仿宋_GBK"/>
          <w:kern w:val="32"/>
          <w:sz w:val="32"/>
          <w:szCs w:val="32"/>
        </w:rPr>
      </w:pPr>
      <w:r>
        <w:rPr>
          <w:rFonts w:eastAsia="方正仿宋_GBK" w:hint="eastAsia"/>
          <w:b/>
          <w:bCs/>
          <w:kern w:val="32"/>
          <w:sz w:val="32"/>
          <w:szCs w:val="32"/>
        </w:rPr>
        <w:t>第十五条</w:t>
      </w:r>
      <w:r>
        <w:rPr>
          <w:rFonts w:eastAsia="方正仿宋_GBK" w:hint="eastAsia"/>
          <w:b/>
          <w:bCs/>
          <w:kern w:val="32"/>
          <w:sz w:val="32"/>
          <w:szCs w:val="32"/>
        </w:rPr>
        <w:t xml:space="preserve">  </w:t>
      </w:r>
      <w:r>
        <w:rPr>
          <w:rFonts w:eastAsia="方正仿宋_GBK" w:hint="eastAsia"/>
          <w:kern w:val="32"/>
          <w:sz w:val="32"/>
          <w:szCs w:val="32"/>
        </w:rPr>
        <w:t>推进民政领域预算绩效共性指标体系建设，逐步建立和完善涵盖各项资金和项目支出、突出绩效特色、定性和定量相结合的民政预算绩效指标体系。加快民政系统预算支出标准、资产配置标准、事业成本和分领域、多层次的业务标准体系建设，实现预算管理、绩效管理和业务管理深度融合，加强业务标准与预算支出标准的衔接。</w:t>
      </w:r>
    </w:p>
    <w:p w:rsidR="0067584E" w:rsidRDefault="0067584E" w:rsidP="0067584E">
      <w:pPr>
        <w:pStyle w:val="a5"/>
        <w:widowControl w:val="0"/>
        <w:snapToGrid w:val="0"/>
        <w:spacing w:before="0" w:beforeAutospacing="0" w:after="0" w:afterAutospacing="0" w:line="579" w:lineRule="exact"/>
        <w:ind w:firstLineChars="200" w:firstLine="643"/>
        <w:jc w:val="both"/>
        <w:rPr>
          <w:rFonts w:eastAsia="方正仿宋_GBK"/>
          <w:kern w:val="32"/>
          <w:sz w:val="32"/>
          <w:szCs w:val="32"/>
        </w:rPr>
      </w:pPr>
      <w:r>
        <w:rPr>
          <w:rFonts w:eastAsia="方正仿宋_GBK" w:hint="eastAsia"/>
          <w:b/>
          <w:bCs/>
          <w:kern w:val="32"/>
          <w:sz w:val="32"/>
          <w:szCs w:val="32"/>
        </w:rPr>
        <w:t>第十六条</w:t>
      </w:r>
      <w:r>
        <w:rPr>
          <w:rFonts w:eastAsia="方正仿宋_GBK" w:hint="eastAsia"/>
          <w:b/>
          <w:bCs/>
          <w:kern w:val="32"/>
          <w:sz w:val="32"/>
          <w:szCs w:val="32"/>
        </w:rPr>
        <w:t xml:space="preserve">  </w:t>
      </w:r>
      <w:r>
        <w:rPr>
          <w:rFonts w:eastAsia="方正仿宋_GBK" w:hint="eastAsia"/>
          <w:kern w:val="32"/>
          <w:sz w:val="32"/>
          <w:szCs w:val="32"/>
        </w:rPr>
        <w:t>区县民政部门、局属各单位和局机关各处室要对</w:t>
      </w:r>
      <w:r>
        <w:rPr>
          <w:rFonts w:eastAsia="方正仿宋_GBK" w:hint="eastAsia"/>
          <w:kern w:val="32"/>
          <w:sz w:val="32"/>
          <w:szCs w:val="32"/>
        </w:rPr>
        <w:lastRenderedPageBreak/>
        <w:t>绩效目标实现程度和预算执行进度进行持续、定期监控，发现问题及时纠正，确保绩效目标如期实现。定期收集预算执行和项目推进情况，分析监控结果，督促组织实施单位及时纠正执行中的偏差。对运行监控中发现的绩效目标实现情况与预算执行进度严重不匹配或预期无绩效、低绩效的项目，要暂缓或停止实施，将预算及时调整至其他急需实施的项目。因政策变化、突发事件等影响绩效目标实现的，及时按照绩效目标调整程序规定申请调整预算和绩效目标。</w:t>
      </w:r>
    </w:p>
    <w:p w:rsidR="0067584E" w:rsidRDefault="0067584E" w:rsidP="0067584E">
      <w:pPr>
        <w:pStyle w:val="a5"/>
        <w:widowControl w:val="0"/>
        <w:snapToGrid w:val="0"/>
        <w:spacing w:before="0" w:beforeAutospacing="0" w:after="0" w:afterAutospacing="0" w:line="579" w:lineRule="exact"/>
        <w:ind w:firstLineChars="200" w:firstLine="643"/>
        <w:jc w:val="both"/>
        <w:rPr>
          <w:rFonts w:eastAsia="方正仿宋_GBK"/>
          <w:kern w:val="32"/>
          <w:sz w:val="32"/>
          <w:szCs w:val="32"/>
        </w:rPr>
      </w:pPr>
      <w:r>
        <w:rPr>
          <w:rFonts w:eastAsia="方正仿宋_GBK" w:hint="eastAsia"/>
          <w:b/>
          <w:bCs/>
          <w:kern w:val="32"/>
          <w:sz w:val="32"/>
          <w:szCs w:val="32"/>
        </w:rPr>
        <w:t>第十七条</w:t>
      </w:r>
      <w:r>
        <w:rPr>
          <w:rFonts w:eastAsia="方正仿宋_GBK" w:hint="eastAsia"/>
          <w:b/>
          <w:bCs/>
          <w:kern w:val="32"/>
          <w:sz w:val="32"/>
          <w:szCs w:val="32"/>
        </w:rPr>
        <w:t xml:space="preserve">  </w:t>
      </w:r>
      <w:r>
        <w:rPr>
          <w:rFonts w:eastAsia="方正仿宋_GBK" w:hint="eastAsia"/>
          <w:kern w:val="32"/>
          <w:sz w:val="32"/>
          <w:szCs w:val="32"/>
        </w:rPr>
        <w:t>区县民政部门、局属各单位和局机关各处室要按照中央、我市对绩效评价的时限、范围等要求，通过自评与外部评价相结合的方式，对年度预算资金开展绩效评价，实现预算资金绩效自评全覆盖。合理设置自评指标权重、分值，对预算执行情况和绩效目标实现程度进行量化评分。资金量大、涉及面广、专业性强或相关部门有明确要求的项目，可委托第三方机构参与绩效评价工作。</w:t>
      </w:r>
    </w:p>
    <w:p w:rsidR="0067584E" w:rsidRDefault="0067584E" w:rsidP="0067584E">
      <w:pPr>
        <w:pStyle w:val="a5"/>
        <w:widowControl w:val="0"/>
        <w:snapToGrid w:val="0"/>
        <w:spacing w:before="0" w:beforeAutospacing="0" w:after="0" w:afterAutospacing="0" w:line="579" w:lineRule="exact"/>
        <w:ind w:firstLineChars="200" w:firstLine="643"/>
        <w:jc w:val="both"/>
        <w:rPr>
          <w:rFonts w:eastAsia="方正仿宋_GBK"/>
          <w:kern w:val="32"/>
          <w:sz w:val="32"/>
          <w:szCs w:val="32"/>
        </w:rPr>
      </w:pPr>
      <w:r>
        <w:rPr>
          <w:rFonts w:eastAsia="方正仿宋_GBK" w:hint="eastAsia"/>
          <w:b/>
          <w:bCs/>
          <w:kern w:val="32"/>
          <w:sz w:val="32"/>
          <w:szCs w:val="32"/>
        </w:rPr>
        <w:t>第十八条</w:t>
      </w:r>
      <w:r>
        <w:rPr>
          <w:rFonts w:eastAsia="方正仿宋_GBK" w:hint="eastAsia"/>
          <w:b/>
          <w:bCs/>
          <w:kern w:val="32"/>
          <w:sz w:val="32"/>
          <w:szCs w:val="32"/>
        </w:rPr>
        <w:t xml:space="preserve">  </w:t>
      </w:r>
      <w:r>
        <w:rPr>
          <w:rFonts w:eastAsia="方正仿宋_GBK" w:hint="eastAsia"/>
          <w:kern w:val="32"/>
          <w:sz w:val="32"/>
          <w:szCs w:val="32"/>
        </w:rPr>
        <w:t>强化事前绩效评估、目标管理、运行监控、绩效评价各环节与预算安排和政策调整挂钩机制。事前绩效评估程序不符合规定或评估结果为不支持的项目，不予安排预算。绩效目标管理和绩效运行监控结果作为年度预算安排和调整的重要依据。绩效评价结果纳入年度预算执行考核，作为下年度预算安排和资金分配的重要参考。</w:t>
      </w:r>
    </w:p>
    <w:p w:rsidR="0067584E" w:rsidRDefault="0067584E" w:rsidP="0067584E">
      <w:pPr>
        <w:pStyle w:val="a5"/>
        <w:widowControl w:val="0"/>
        <w:snapToGrid w:val="0"/>
        <w:spacing w:before="0" w:beforeAutospacing="0" w:after="0" w:afterAutospacing="0" w:line="579" w:lineRule="exact"/>
        <w:ind w:firstLineChars="200" w:firstLine="643"/>
        <w:jc w:val="both"/>
        <w:rPr>
          <w:rFonts w:eastAsia="方正仿宋_GBK"/>
          <w:kern w:val="32"/>
          <w:sz w:val="32"/>
          <w:szCs w:val="32"/>
        </w:rPr>
      </w:pPr>
      <w:r>
        <w:rPr>
          <w:rFonts w:eastAsia="方正仿宋_GBK" w:hint="eastAsia"/>
          <w:b/>
          <w:bCs/>
          <w:kern w:val="32"/>
          <w:sz w:val="32"/>
          <w:szCs w:val="32"/>
        </w:rPr>
        <w:t>第十九条</w:t>
      </w:r>
      <w:r>
        <w:rPr>
          <w:rFonts w:eastAsia="方正仿宋_GBK" w:hint="eastAsia"/>
          <w:b/>
          <w:bCs/>
          <w:kern w:val="32"/>
          <w:sz w:val="32"/>
          <w:szCs w:val="32"/>
        </w:rPr>
        <w:t xml:space="preserve">  </w:t>
      </w:r>
      <w:r>
        <w:rPr>
          <w:rFonts w:eastAsia="方正仿宋_GBK" w:hint="eastAsia"/>
          <w:kern w:val="32"/>
          <w:sz w:val="32"/>
          <w:szCs w:val="32"/>
        </w:rPr>
        <w:t>局机关各处室要配合局规划财务处，严格按照预</w:t>
      </w:r>
      <w:r>
        <w:rPr>
          <w:rFonts w:eastAsia="方正仿宋_GBK" w:hint="eastAsia"/>
          <w:kern w:val="32"/>
          <w:sz w:val="32"/>
          <w:szCs w:val="32"/>
        </w:rPr>
        <w:lastRenderedPageBreak/>
        <w:t>算绩效信息公开相关规定，将预算绩效管理制度，民政领域绩效指标体系，部门整体绩效目标，起草制定的影响财政收支的政策的绩效目标、绩效评价结果以及绩效评估、运行监控情况，实施或组织实施的重点专项一级项目的绩效目标、绩效评价结果以及绩效评估、运行监控情况等向社会公开，回应社会关切，接受舆论监督。</w:t>
      </w:r>
      <w:bookmarkStart w:id="0" w:name="_GoBack"/>
      <w:bookmarkEnd w:id="0"/>
    </w:p>
    <w:p w:rsidR="0067584E" w:rsidRDefault="0067584E" w:rsidP="0067584E">
      <w:pPr>
        <w:pStyle w:val="a5"/>
        <w:widowControl w:val="0"/>
        <w:snapToGrid w:val="0"/>
        <w:spacing w:before="0" w:beforeAutospacing="0" w:after="0" w:afterAutospacing="0" w:line="579" w:lineRule="exact"/>
        <w:ind w:firstLineChars="200" w:firstLine="643"/>
        <w:jc w:val="both"/>
        <w:rPr>
          <w:rFonts w:eastAsia="方正仿宋_GBK"/>
          <w:kern w:val="32"/>
          <w:sz w:val="32"/>
          <w:szCs w:val="32"/>
        </w:rPr>
      </w:pPr>
      <w:r>
        <w:rPr>
          <w:rFonts w:eastAsia="方正仿宋_GBK" w:hint="eastAsia"/>
          <w:b/>
          <w:bCs/>
          <w:kern w:val="32"/>
          <w:sz w:val="32"/>
          <w:szCs w:val="32"/>
        </w:rPr>
        <w:t>第二十条</w:t>
      </w:r>
      <w:r>
        <w:rPr>
          <w:rFonts w:eastAsia="方正仿宋_GBK" w:hint="eastAsia"/>
          <w:b/>
          <w:bCs/>
          <w:kern w:val="32"/>
          <w:sz w:val="32"/>
          <w:szCs w:val="32"/>
        </w:rPr>
        <w:t xml:space="preserve">  </w:t>
      </w:r>
      <w:r>
        <w:rPr>
          <w:rFonts w:eastAsia="方正仿宋_GBK" w:hint="eastAsia"/>
          <w:kern w:val="32"/>
          <w:sz w:val="32"/>
          <w:szCs w:val="32"/>
        </w:rPr>
        <w:t>对绩效管理差的区县民政部门、局属单位和局机关处室进行约谈并限期整改。对擅自调整绩效指标、在绩效运行监控和绩效评价中弄虚作假的给予通报。</w:t>
      </w:r>
      <w:r>
        <w:rPr>
          <w:rFonts w:eastAsia="方正仿宋_GBK" w:hint="eastAsia"/>
          <w:kern w:val="32"/>
          <w:sz w:val="32"/>
          <w:szCs w:val="32"/>
        </w:rPr>
        <w:t xml:space="preserve"> </w:t>
      </w:r>
    </w:p>
    <w:p w:rsidR="0067584E" w:rsidRDefault="0067584E" w:rsidP="0067584E">
      <w:pPr>
        <w:pStyle w:val="a5"/>
        <w:widowControl w:val="0"/>
        <w:snapToGrid w:val="0"/>
        <w:spacing w:before="0" w:beforeAutospacing="0" w:after="0" w:afterAutospacing="0" w:line="579" w:lineRule="exact"/>
        <w:ind w:firstLineChars="200" w:firstLine="643"/>
        <w:jc w:val="both"/>
        <w:rPr>
          <w:rFonts w:eastAsia="方正仿宋_GBK"/>
          <w:kern w:val="32"/>
          <w:sz w:val="32"/>
          <w:szCs w:val="32"/>
        </w:rPr>
      </w:pPr>
      <w:r>
        <w:rPr>
          <w:rFonts w:eastAsia="方正仿宋_GBK" w:hint="eastAsia"/>
          <w:b/>
          <w:bCs/>
          <w:kern w:val="32"/>
          <w:sz w:val="32"/>
          <w:szCs w:val="32"/>
        </w:rPr>
        <w:t>第二十一条</w:t>
      </w:r>
      <w:r>
        <w:rPr>
          <w:rFonts w:eastAsia="方正仿宋_GBK" w:hint="eastAsia"/>
          <w:b/>
          <w:bCs/>
          <w:kern w:val="32"/>
          <w:sz w:val="32"/>
          <w:szCs w:val="32"/>
        </w:rPr>
        <w:t xml:space="preserve">  </w:t>
      </w:r>
      <w:r>
        <w:rPr>
          <w:rFonts w:eastAsia="方正仿宋_GBK" w:hint="eastAsia"/>
          <w:kern w:val="32"/>
          <w:sz w:val="32"/>
          <w:szCs w:val="32"/>
        </w:rPr>
        <w:t>局规划财务处要加强对局属各单位和机关各处室开展绩效目标设置、绩效运行监控、绩效评价等工作的指导。</w:t>
      </w:r>
      <w:r w:rsidR="005D7FDF">
        <w:rPr>
          <w:rFonts w:eastAsia="方正仿宋_GBK" w:hint="eastAsia"/>
          <w:kern w:val="32"/>
          <w:sz w:val="32"/>
          <w:szCs w:val="32"/>
        </w:rPr>
        <w:t>局</w:t>
      </w:r>
      <w:r>
        <w:rPr>
          <w:rFonts w:eastAsia="方正仿宋_GBK" w:hint="eastAsia"/>
          <w:kern w:val="32"/>
          <w:sz w:val="32"/>
          <w:szCs w:val="32"/>
        </w:rPr>
        <w:t>机关相关处室按照职责分工，做好对口业务板块民政专项资金绩效管理工作，加强对区县民政部门的督促检查。</w:t>
      </w:r>
    </w:p>
    <w:p w:rsidR="0067584E" w:rsidRDefault="0067584E" w:rsidP="0067584E">
      <w:pPr>
        <w:snapToGrid w:val="0"/>
        <w:spacing w:line="579" w:lineRule="exact"/>
        <w:ind w:firstLineChars="200" w:firstLine="640"/>
        <w:rPr>
          <w:rFonts w:eastAsia="方正仿宋_GBK"/>
          <w:kern w:val="32"/>
          <w:sz w:val="32"/>
          <w:szCs w:val="32"/>
        </w:rPr>
      </w:pPr>
    </w:p>
    <w:p w:rsidR="0067584E" w:rsidRDefault="0067584E" w:rsidP="0067584E">
      <w:pPr>
        <w:snapToGrid w:val="0"/>
        <w:spacing w:line="579" w:lineRule="exact"/>
        <w:jc w:val="center"/>
        <w:rPr>
          <w:rFonts w:ascii="方正黑体_GBK" w:eastAsia="方正黑体_GBK"/>
          <w:kern w:val="32"/>
          <w:sz w:val="32"/>
          <w:szCs w:val="32"/>
        </w:rPr>
      </w:pPr>
      <w:r>
        <w:rPr>
          <w:rFonts w:ascii="方正黑体_GBK" w:eastAsia="方正黑体_GBK" w:hint="eastAsia"/>
          <w:kern w:val="32"/>
          <w:sz w:val="32"/>
          <w:szCs w:val="32"/>
        </w:rPr>
        <w:t>第四章  附  则</w:t>
      </w:r>
    </w:p>
    <w:p w:rsidR="0067584E" w:rsidRDefault="0067584E" w:rsidP="0067584E">
      <w:pPr>
        <w:snapToGrid w:val="0"/>
        <w:spacing w:line="579" w:lineRule="exact"/>
        <w:ind w:firstLineChars="200" w:firstLine="643"/>
        <w:rPr>
          <w:sz w:val="10"/>
          <w:szCs w:val="10"/>
        </w:rPr>
      </w:pPr>
      <w:r>
        <w:rPr>
          <w:rFonts w:eastAsia="方正仿宋_GBK" w:hint="eastAsia"/>
          <w:b/>
          <w:bCs/>
          <w:kern w:val="32"/>
          <w:sz w:val="32"/>
          <w:szCs w:val="32"/>
        </w:rPr>
        <w:t>第二十二条</w:t>
      </w:r>
      <w:r>
        <w:rPr>
          <w:rFonts w:eastAsia="方正仿宋_GBK" w:hint="eastAsia"/>
          <w:b/>
          <w:bCs/>
          <w:kern w:val="32"/>
          <w:sz w:val="32"/>
          <w:szCs w:val="32"/>
        </w:rPr>
        <w:t xml:space="preserve">  </w:t>
      </w:r>
      <w:r>
        <w:rPr>
          <w:rFonts w:ascii="方正仿宋_GBK" w:eastAsia="方正仿宋_GBK" w:hAnsi="Calibri" w:hint="eastAsia"/>
          <w:sz w:val="32"/>
          <w:szCs w:val="22"/>
        </w:rPr>
        <w:t>本实施办法自印发之日起施行。中央、我市对预算绩效管理有新规定和专门要求的，从其规定和要求。我局此前制定的相关制度规定与本办法内容不一致的，按本办法执行。</w:t>
      </w:r>
    </w:p>
    <w:p w:rsidR="007E633D" w:rsidRPr="0067584E" w:rsidRDefault="007E633D" w:rsidP="007E633D">
      <w:pPr>
        <w:adjustRightInd w:val="0"/>
        <w:snapToGrid w:val="0"/>
        <w:spacing w:line="579" w:lineRule="exact"/>
        <w:ind w:firstLineChars="1435" w:firstLine="4592"/>
        <w:rPr>
          <w:rFonts w:eastAsia="方正仿宋_GBK"/>
          <w:sz w:val="32"/>
          <w:szCs w:val="32"/>
        </w:rPr>
      </w:pPr>
    </w:p>
    <w:p w:rsidR="007E633D" w:rsidRDefault="007E633D" w:rsidP="007E633D">
      <w:pPr>
        <w:adjustRightInd w:val="0"/>
        <w:snapToGrid w:val="0"/>
        <w:spacing w:line="579" w:lineRule="exact"/>
        <w:ind w:firstLineChars="1435" w:firstLine="4592"/>
        <w:rPr>
          <w:rFonts w:eastAsia="方正仿宋_GBK"/>
          <w:sz w:val="32"/>
          <w:szCs w:val="32"/>
        </w:rPr>
      </w:pPr>
    </w:p>
    <w:p w:rsidR="007E633D" w:rsidRDefault="007E633D" w:rsidP="007E633D">
      <w:pPr>
        <w:adjustRightInd w:val="0"/>
        <w:snapToGrid w:val="0"/>
        <w:spacing w:line="579" w:lineRule="exact"/>
        <w:ind w:firstLineChars="1435" w:firstLine="4592"/>
        <w:rPr>
          <w:rFonts w:eastAsia="方正仿宋_GBK"/>
          <w:sz w:val="32"/>
          <w:szCs w:val="32"/>
        </w:rPr>
      </w:pPr>
    </w:p>
    <w:p w:rsidR="007E633D" w:rsidRDefault="007E633D" w:rsidP="007E633D">
      <w:pPr>
        <w:adjustRightInd w:val="0"/>
        <w:snapToGrid w:val="0"/>
        <w:spacing w:line="579" w:lineRule="exact"/>
        <w:ind w:firstLineChars="1435" w:firstLine="4592"/>
        <w:rPr>
          <w:rFonts w:eastAsia="方正仿宋_GBK"/>
          <w:sz w:val="32"/>
          <w:szCs w:val="32"/>
        </w:rPr>
      </w:pPr>
    </w:p>
    <w:p w:rsidR="007E633D" w:rsidRDefault="007E633D" w:rsidP="007E633D">
      <w:pPr>
        <w:adjustRightInd w:val="0"/>
        <w:snapToGrid w:val="0"/>
        <w:spacing w:line="579" w:lineRule="exact"/>
        <w:ind w:firstLineChars="1435" w:firstLine="4592"/>
        <w:rPr>
          <w:rFonts w:eastAsia="方正仿宋_GBK"/>
          <w:sz w:val="32"/>
          <w:szCs w:val="32"/>
        </w:rPr>
      </w:pPr>
    </w:p>
    <w:p w:rsidR="007E633D" w:rsidRDefault="007E633D"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7E633D" w:rsidRDefault="007E633D" w:rsidP="007E633D">
      <w:pPr>
        <w:adjustRightInd w:val="0"/>
        <w:snapToGrid w:val="0"/>
        <w:ind w:firstLineChars="1435" w:firstLine="3013"/>
        <w:rPr>
          <w:rFonts w:eastAsia="方正仿宋_GBK"/>
          <w:szCs w:val="21"/>
        </w:rPr>
      </w:pPr>
    </w:p>
    <w:p w:rsidR="007E633D" w:rsidRDefault="007E633D" w:rsidP="007E633D">
      <w:pPr>
        <w:adjustRightInd w:val="0"/>
        <w:snapToGrid w:val="0"/>
        <w:ind w:firstLineChars="1435" w:firstLine="3013"/>
        <w:rPr>
          <w:rFonts w:eastAsia="方正仿宋_GBK"/>
          <w:szCs w:val="21"/>
        </w:rPr>
      </w:pPr>
    </w:p>
    <w:p w:rsidR="007E633D" w:rsidRDefault="007E633D" w:rsidP="007E633D">
      <w:pPr>
        <w:adjustRightInd w:val="0"/>
        <w:snapToGrid w:val="0"/>
        <w:ind w:firstLineChars="1435" w:firstLine="3013"/>
        <w:rPr>
          <w:rFonts w:eastAsia="方正仿宋_GBK"/>
          <w:szCs w:val="21"/>
        </w:rPr>
      </w:pPr>
    </w:p>
    <w:p w:rsidR="007E633D" w:rsidRDefault="007E633D"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67584E" w:rsidRDefault="0067584E" w:rsidP="007E633D">
      <w:pPr>
        <w:adjustRightInd w:val="0"/>
        <w:snapToGrid w:val="0"/>
        <w:ind w:firstLineChars="1435" w:firstLine="3013"/>
        <w:rPr>
          <w:rFonts w:eastAsia="方正仿宋_GBK"/>
          <w:szCs w:val="21"/>
        </w:rPr>
      </w:pPr>
    </w:p>
    <w:p w:rsidR="007E633D" w:rsidRDefault="007E633D" w:rsidP="007E633D">
      <w:pPr>
        <w:adjustRightInd w:val="0"/>
        <w:snapToGrid w:val="0"/>
        <w:ind w:firstLineChars="1435" w:firstLine="3013"/>
        <w:rPr>
          <w:rFonts w:eastAsia="方正仿宋_GBK"/>
          <w:szCs w:val="21"/>
        </w:rPr>
      </w:pPr>
    </w:p>
    <w:p w:rsidR="007E633D" w:rsidRPr="007E633D" w:rsidRDefault="007E633D" w:rsidP="007E633D">
      <w:pPr>
        <w:adjustRightInd w:val="0"/>
        <w:snapToGrid w:val="0"/>
        <w:ind w:firstLineChars="1435" w:firstLine="3013"/>
        <w:rPr>
          <w:rFonts w:eastAsia="方正仿宋_GBK"/>
          <w:szCs w:val="21"/>
        </w:rPr>
      </w:pPr>
    </w:p>
    <w:p w:rsidR="007E633D" w:rsidRPr="007E633D" w:rsidRDefault="007E633D" w:rsidP="007E633D">
      <w:pPr>
        <w:adjustRightInd w:val="0"/>
        <w:snapToGrid w:val="0"/>
        <w:ind w:firstLineChars="1435" w:firstLine="3013"/>
        <w:rPr>
          <w:rFonts w:eastAsia="方正仿宋_GBK"/>
          <w:szCs w:val="21"/>
        </w:rPr>
      </w:pPr>
    </w:p>
    <w:p w:rsidR="007E633D" w:rsidRPr="007E633D" w:rsidRDefault="007E633D" w:rsidP="007E633D">
      <w:pPr>
        <w:adjustRightInd w:val="0"/>
        <w:snapToGrid w:val="0"/>
        <w:ind w:firstLineChars="1435" w:firstLine="3013"/>
        <w:rPr>
          <w:rFonts w:eastAsia="方正仿宋_GBK"/>
          <w:szCs w:val="21"/>
        </w:rPr>
      </w:pPr>
    </w:p>
    <w:p w:rsidR="007E633D" w:rsidRPr="003D475C" w:rsidRDefault="002A7FA1" w:rsidP="007E633D">
      <w:pPr>
        <w:pStyle w:val="a5"/>
        <w:widowControl w:val="0"/>
        <w:snapToGrid w:val="0"/>
        <w:spacing w:line="300" w:lineRule="auto"/>
        <w:jc w:val="both"/>
        <w:rPr>
          <w:rFonts w:ascii="方正仿宋_GBK" w:eastAsia="方正仿宋_GBK"/>
        </w:rPr>
      </w:pPr>
      <w:r w:rsidRPr="002A7FA1">
        <w:rPr>
          <w:rFonts w:ascii="方正仿宋_GBK" w:eastAsia="方正仿宋_GBK"/>
          <w:noProof/>
          <w:sz w:val="28"/>
          <w:szCs w:val="28"/>
        </w:rPr>
        <w:pict>
          <v:line id="_x0000_s1027" style="position:absolute;left:0;text-align:left;z-index:251661312" from="0,40.5pt" to="442.2pt,40.5pt" strokeweight="1pt"/>
        </w:pict>
      </w:r>
    </w:p>
    <w:p w:rsidR="0078019F" w:rsidRPr="007E633D" w:rsidRDefault="00D55B49" w:rsidP="007E633D">
      <w:pPr>
        <w:snapToGrid w:val="0"/>
        <w:spacing w:line="300" w:lineRule="auto"/>
        <w:ind w:firstLineChars="100" w:firstLine="280"/>
        <w:jc w:val="left"/>
      </w:pPr>
      <w:r>
        <w:rPr>
          <w:rFonts w:eastAsia="方正仿宋_GBK"/>
          <w:noProof/>
          <w:sz w:val="28"/>
          <w:szCs w:val="28"/>
        </w:rPr>
        <w:drawing>
          <wp:anchor distT="0" distB="0" distL="114300" distR="114300" simplePos="0" relativeHeight="251662336" behindDoc="0" locked="0" layoutInCell="1" allowOverlap="1">
            <wp:simplePos x="0" y="0"/>
            <wp:positionH relativeFrom="column">
              <wp:posOffset>3787386</wp:posOffset>
            </wp:positionH>
            <wp:positionV relativeFrom="paragraph">
              <wp:posOffset>307226</wp:posOffset>
            </wp:positionV>
            <wp:extent cx="1796103" cy="491319"/>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796103" cy="491319"/>
                    </a:xfrm>
                    <a:prstGeom prst="rect">
                      <a:avLst/>
                    </a:prstGeom>
                    <a:noFill/>
                    <a:ln w="9525">
                      <a:noFill/>
                      <a:miter lim="800000"/>
                      <a:headEnd/>
                      <a:tailEnd/>
                    </a:ln>
                  </pic:spPr>
                </pic:pic>
              </a:graphicData>
            </a:graphic>
          </wp:anchor>
        </w:drawing>
      </w:r>
      <w:r w:rsidR="002A7FA1" w:rsidRPr="002A7FA1">
        <w:rPr>
          <w:rFonts w:eastAsia="方正仿宋_GBK"/>
          <w:sz w:val="28"/>
          <w:szCs w:val="28"/>
        </w:rPr>
        <w:pict>
          <v:line id="_x0000_s1026" style="position:absolute;left:0;text-align:left;z-index:251660288;mso-position-horizontal-relative:text;mso-position-vertical-relative:text" from="0,23.4pt" to="442.2pt,23.4pt" strokeweight="1pt"/>
        </w:pict>
      </w:r>
      <w:r w:rsidR="007E633D" w:rsidRPr="0049409F">
        <w:rPr>
          <w:rFonts w:eastAsia="方正仿宋_GBK"/>
          <w:sz w:val="28"/>
          <w:szCs w:val="28"/>
        </w:rPr>
        <w:t>重庆市民政局办公室</w:t>
      </w:r>
      <w:r w:rsidR="007E633D" w:rsidRPr="0049409F">
        <w:rPr>
          <w:rFonts w:eastAsia="方正仿宋_GBK"/>
          <w:sz w:val="28"/>
          <w:szCs w:val="28"/>
        </w:rPr>
        <w:t xml:space="preserve">            </w:t>
      </w:r>
      <w:r w:rsidR="007E633D">
        <w:rPr>
          <w:rFonts w:eastAsia="方正仿宋_GBK" w:hint="eastAsia"/>
          <w:sz w:val="28"/>
          <w:szCs w:val="28"/>
        </w:rPr>
        <w:t xml:space="preserve">  </w:t>
      </w:r>
      <w:r w:rsidR="007E633D" w:rsidRPr="0049409F">
        <w:rPr>
          <w:rFonts w:eastAsia="方正仿宋_GBK"/>
          <w:sz w:val="28"/>
          <w:szCs w:val="28"/>
        </w:rPr>
        <w:t xml:space="preserve"> </w:t>
      </w:r>
      <w:r w:rsidR="007E633D">
        <w:rPr>
          <w:rFonts w:eastAsia="方正仿宋_GBK" w:hint="eastAsia"/>
          <w:sz w:val="28"/>
          <w:szCs w:val="28"/>
        </w:rPr>
        <w:t xml:space="preserve"> </w:t>
      </w:r>
      <w:r w:rsidR="0067584E">
        <w:rPr>
          <w:rFonts w:eastAsia="方正仿宋_GBK"/>
          <w:sz w:val="28"/>
          <w:szCs w:val="28"/>
        </w:rPr>
        <w:t xml:space="preserve">       20</w:t>
      </w:r>
      <w:r w:rsidR="0067584E">
        <w:rPr>
          <w:rFonts w:eastAsia="方正仿宋_GBK" w:hint="eastAsia"/>
          <w:sz w:val="28"/>
          <w:szCs w:val="28"/>
        </w:rPr>
        <w:t>21</w:t>
      </w:r>
      <w:r w:rsidR="007E633D" w:rsidRPr="0049409F">
        <w:rPr>
          <w:rFonts w:eastAsia="方正仿宋_GBK"/>
          <w:sz w:val="28"/>
          <w:szCs w:val="28"/>
        </w:rPr>
        <w:t>年</w:t>
      </w:r>
      <w:r w:rsidR="0067584E">
        <w:rPr>
          <w:rFonts w:eastAsia="方正仿宋_GBK" w:hint="eastAsia"/>
          <w:sz w:val="28"/>
          <w:szCs w:val="28"/>
        </w:rPr>
        <w:t>1</w:t>
      </w:r>
      <w:r w:rsidR="007E633D" w:rsidRPr="0049409F">
        <w:rPr>
          <w:rFonts w:eastAsia="方正仿宋_GBK"/>
          <w:sz w:val="28"/>
          <w:szCs w:val="28"/>
        </w:rPr>
        <w:t>月</w:t>
      </w:r>
      <w:r w:rsidR="0067584E">
        <w:rPr>
          <w:rFonts w:eastAsia="方正仿宋_GBK" w:hint="eastAsia"/>
          <w:sz w:val="28"/>
          <w:szCs w:val="28"/>
        </w:rPr>
        <w:t>6</w:t>
      </w:r>
      <w:r w:rsidR="007E633D" w:rsidRPr="0049409F">
        <w:rPr>
          <w:rFonts w:eastAsia="方正仿宋_GBK"/>
          <w:sz w:val="28"/>
          <w:szCs w:val="28"/>
        </w:rPr>
        <w:t>日印发</w:t>
      </w:r>
    </w:p>
    <w:sectPr w:rsidR="0078019F" w:rsidRPr="007E633D" w:rsidSect="00A40D24">
      <w:footerReference w:type="even" r:id="rId7"/>
      <w:footerReference w:type="default" r:id="rId8"/>
      <w:pgSz w:w="11906" w:h="16838" w:code="9"/>
      <w:pgMar w:top="2098" w:right="1474" w:bottom="1985" w:left="1588" w:header="851" w:footer="1474"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16F" w:rsidRDefault="004F016F" w:rsidP="007E633D">
      <w:r>
        <w:separator/>
      </w:r>
    </w:p>
  </w:endnote>
  <w:endnote w:type="continuationSeparator" w:id="1">
    <w:p w:rsidR="004F016F" w:rsidRDefault="004F016F" w:rsidP="007E6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9BC" w:rsidRPr="007E633D" w:rsidRDefault="007E633D" w:rsidP="00DA416D">
    <w:pPr>
      <w:pStyle w:val="a3"/>
      <w:framePr w:wrap="around" w:vAnchor="text" w:hAnchor="margin" w:xAlign="outside" w:y="1"/>
      <w:ind w:firstLineChars="100" w:firstLine="280"/>
      <w:rPr>
        <w:rStyle w:val="a4"/>
        <w:sz w:val="28"/>
        <w:szCs w:val="28"/>
      </w:rPr>
    </w:pPr>
    <w:r w:rsidRPr="007E633D">
      <w:rPr>
        <w:rStyle w:val="a4"/>
        <w:sz w:val="28"/>
        <w:szCs w:val="28"/>
      </w:rPr>
      <w:t xml:space="preserve">— </w:t>
    </w:r>
    <w:r w:rsidR="002A7FA1" w:rsidRPr="007E633D">
      <w:rPr>
        <w:rStyle w:val="a4"/>
        <w:sz w:val="28"/>
        <w:szCs w:val="28"/>
      </w:rPr>
      <w:fldChar w:fldCharType="begin"/>
    </w:r>
    <w:r w:rsidR="0078019F" w:rsidRPr="007E633D">
      <w:rPr>
        <w:rStyle w:val="a4"/>
        <w:sz w:val="28"/>
        <w:szCs w:val="28"/>
      </w:rPr>
      <w:instrText xml:space="preserve">PAGE  </w:instrText>
    </w:r>
    <w:r w:rsidR="002A7FA1" w:rsidRPr="007E633D">
      <w:rPr>
        <w:rStyle w:val="a4"/>
        <w:sz w:val="28"/>
        <w:szCs w:val="28"/>
      </w:rPr>
      <w:fldChar w:fldCharType="separate"/>
    </w:r>
    <w:r w:rsidR="005D7FDF">
      <w:rPr>
        <w:rStyle w:val="a4"/>
        <w:noProof/>
        <w:sz w:val="28"/>
        <w:szCs w:val="28"/>
      </w:rPr>
      <w:t>4</w:t>
    </w:r>
    <w:r w:rsidR="002A7FA1" w:rsidRPr="007E633D">
      <w:rPr>
        <w:rStyle w:val="a4"/>
        <w:sz w:val="28"/>
        <w:szCs w:val="28"/>
      </w:rPr>
      <w:fldChar w:fldCharType="end"/>
    </w:r>
    <w:r w:rsidRPr="007E633D">
      <w:rPr>
        <w:rStyle w:val="a4"/>
        <w:sz w:val="28"/>
        <w:szCs w:val="28"/>
      </w:rPr>
      <w:t xml:space="preserve"> —</w:t>
    </w:r>
  </w:p>
  <w:p w:rsidR="003519BC" w:rsidRDefault="004F016F" w:rsidP="00485E2A">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9BC" w:rsidRPr="007E633D" w:rsidRDefault="0078019F" w:rsidP="00DA416D">
    <w:pPr>
      <w:pStyle w:val="a3"/>
      <w:framePr w:wrap="around" w:vAnchor="text" w:hAnchor="page" w:x="9328" w:yAlign="top"/>
      <w:rPr>
        <w:rStyle w:val="a4"/>
        <w:sz w:val="28"/>
        <w:szCs w:val="28"/>
      </w:rPr>
    </w:pPr>
    <w:r w:rsidRPr="007E633D">
      <w:rPr>
        <w:rStyle w:val="a4"/>
        <w:sz w:val="28"/>
        <w:szCs w:val="28"/>
      </w:rPr>
      <w:t xml:space="preserve">— </w:t>
    </w:r>
    <w:r w:rsidR="002A7FA1" w:rsidRPr="007E633D">
      <w:rPr>
        <w:rStyle w:val="a4"/>
        <w:sz w:val="28"/>
        <w:szCs w:val="28"/>
      </w:rPr>
      <w:fldChar w:fldCharType="begin"/>
    </w:r>
    <w:r w:rsidRPr="007E633D">
      <w:rPr>
        <w:rStyle w:val="a4"/>
        <w:sz w:val="28"/>
        <w:szCs w:val="28"/>
      </w:rPr>
      <w:instrText xml:space="preserve">PAGE  </w:instrText>
    </w:r>
    <w:r w:rsidR="002A7FA1" w:rsidRPr="007E633D">
      <w:rPr>
        <w:rStyle w:val="a4"/>
        <w:sz w:val="28"/>
        <w:szCs w:val="28"/>
      </w:rPr>
      <w:fldChar w:fldCharType="separate"/>
    </w:r>
    <w:r w:rsidR="005D7FDF">
      <w:rPr>
        <w:rStyle w:val="a4"/>
        <w:noProof/>
        <w:sz w:val="28"/>
        <w:szCs w:val="28"/>
      </w:rPr>
      <w:t>7</w:t>
    </w:r>
    <w:r w:rsidR="002A7FA1" w:rsidRPr="007E633D">
      <w:rPr>
        <w:rStyle w:val="a4"/>
        <w:sz w:val="28"/>
        <w:szCs w:val="28"/>
      </w:rPr>
      <w:fldChar w:fldCharType="end"/>
    </w:r>
    <w:r w:rsidRPr="007E633D">
      <w:rPr>
        <w:rStyle w:val="a4"/>
        <w:sz w:val="28"/>
        <w:szCs w:val="28"/>
      </w:rPr>
      <w:t xml:space="preserve"> —</w:t>
    </w:r>
  </w:p>
  <w:p w:rsidR="003519BC" w:rsidRDefault="004F016F" w:rsidP="00485E2A">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16F" w:rsidRDefault="004F016F" w:rsidP="007E633D">
      <w:r>
        <w:separator/>
      </w:r>
    </w:p>
  </w:footnote>
  <w:footnote w:type="continuationSeparator" w:id="1">
    <w:p w:rsidR="004F016F" w:rsidRDefault="004F016F" w:rsidP="007E63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5B49"/>
    <w:rsid w:val="001C3750"/>
    <w:rsid w:val="002A7FA1"/>
    <w:rsid w:val="002F393F"/>
    <w:rsid w:val="00322E9B"/>
    <w:rsid w:val="004F016F"/>
    <w:rsid w:val="005266C2"/>
    <w:rsid w:val="005D7FDF"/>
    <w:rsid w:val="0067584E"/>
    <w:rsid w:val="006A58E8"/>
    <w:rsid w:val="0078019F"/>
    <w:rsid w:val="007E633D"/>
    <w:rsid w:val="00831E33"/>
    <w:rsid w:val="0092411C"/>
    <w:rsid w:val="00A40D24"/>
    <w:rsid w:val="00AF4136"/>
    <w:rsid w:val="00BB2913"/>
    <w:rsid w:val="00C40F42"/>
    <w:rsid w:val="00D55B49"/>
    <w:rsid w:val="00DA41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3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E633D"/>
    <w:pPr>
      <w:tabs>
        <w:tab w:val="center" w:pos="4153"/>
        <w:tab w:val="right" w:pos="8306"/>
      </w:tabs>
      <w:snapToGrid w:val="0"/>
      <w:jc w:val="left"/>
    </w:pPr>
    <w:rPr>
      <w:sz w:val="18"/>
      <w:szCs w:val="18"/>
    </w:rPr>
  </w:style>
  <w:style w:type="character" w:customStyle="1" w:styleId="Char">
    <w:name w:val="页脚 Char"/>
    <w:basedOn w:val="a0"/>
    <w:link w:val="a3"/>
    <w:rsid w:val="007E633D"/>
    <w:rPr>
      <w:rFonts w:ascii="Times New Roman" w:eastAsia="宋体" w:hAnsi="Times New Roman" w:cs="Times New Roman"/>
      <w:sz w:val="18"/>
      <w:szCs w:val="18"/>
    </w:rPr>
  </w:style>
  <w:style w:type="character" w:styleId="a4">
    <w:name w:val="page number"/>
    <w:basedOn w:val="a0"/>
    <w:rsid w:val="007E633D"/>
  </w:style>
  <w:style w:type="paragraph" w:styleId="a5">
    <w:name w:val="Normal (Web)"/>
    <w:basedOn w:val="a"/>
    <w:rsid w:val="007E633D"/>
    <w:pPr>
      <w:widowControl/>
      <w:spacing w:before="100" w:beforeAutospacing="1" w:after="100" w:afterAutospacing="1"/>
      <w:jc w:val="left"/>
    </w:pPr>
    <w:rPr>
      <w:rFonts w:ascii="宋体" w:hAnsi="宋体" w:cs="宋体"/>
      <w:kern w:val="0"/>
      <w:sz w:val="18"/>
      <w:szCs w:val="18"/>
    </w:rPr>
  </w:style>
  <w:style w:type="paragraph" w:styleId="a6">
    <w:name w:val="header"/>
    <w:basedOn w:val="a"/>
    <w:link w:val="Char0"/>
    <w:uiPriority w:val="99"/>
    <w:semiHidden/>
    <w:unhideWhenUsed/>
    <w:rsid w:val="007E63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7E633D"/>
    <w:rPr>
      <w:rFonts w:ascii="Times New Roman" w:eastAsia="宋体" w:hAnsi="Times New Roman" w:cs="Times New Roman"/>
      <w:sz w:val="18"/>
      <w:szCs w:val="18"/>
    </w:rPr>
  </w:style>
  <w:style w:type="paragraph" w:styleId="a7">
    <w:name w:val="Balloon Text"/>
    <w:basedOn w:val="a"/>
    <w:link w:val="Char1"/>
    <w:uiPriority w:val="99"/>
    <w:semiHidden/>
    <w:unhideWhenUsed/>
    <w:rsid w:val="00D55B49"/>
    <w:rPr>
      <w:sz w:val="18"/>
      <w:szCs w:val="18"/>
    </w:rPr>
  </w:style>
  <w:style w:type="character" w:customStyle="1" w:styleId="Char1">
    <w:name w:val="批注框文本 Char"/>
    <w:basedOn w:val="a0"/>
    <w:link w:val="a7"/>
    <w:uiPriority w:val="99"/>
    <w:semiHidden/>
    <w:rsid w:val="00D55B4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wlett%20Packard\AppData\Roaming\Microsoft\Templates\&#28189;&#27665;&#21457;20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渝民发2019</Template>
  <TotalTime>2</TotalTime>
  <Pages>8</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黄梅</dc:creator>
  <cp:lastModifiedBy>黄梅</cp:lastModifiedBy>
  <cp:revision>3</cp:revision>
  <dcterms:created xsi:type="dcterms:W3CDTF">2021-01-06T01:46:00Z</dcterms:created>
  <dcterms:modified xsi:type="dcterms:W3CDTF">2021-01-06T09:14:00Z</dcterms:modified>
</cp:coreProperties>
</file>