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仿宋_GB2312"/>
          <w:sz w:val="28"/>
          <w:szCs w:val="28"/>
        </w:rPr>
      </w:pPr>
    </w:p>
    <w:p>
      <w:pPr>
        <w:snapToGrid w:val="0"/>
        <w:spacing w:line="360" w:lineRule="auto"/>
        <w:jc w:val="center"/>
        <w:rPr>
          <w:rFonts w:eastAsia="仿宋_GB2312"/>
          <w:sz w:val="28"/>
          <w:szCs w:val="28"/>
        </w:rPr>
      </w:pPr>
    </w:p>
    <w:p>
      <w:pPr>
        <w:snapToGrid w:val="0"/>
        <w:spacing w:line="360" w:lineRule="auto"/>
        <w:jc w:val="center"/>
        <w:rPr>
          <w:rFonts w:eastAsia="仿宋_GB2312"/>
          <w:sz w:val="28"/>
          <w:szCs w:val="28"/>
        </w:rPr>
      </w:pPr>
    </w:p>
    <w:p>
      <w:pPr>
        <w:snapToGrid w:val="0"/>
        <w:spacing w:line="360" w:lineRule="auto"/>
        <w:jc w:val="center"/>
        <w:rPr>
          <w:rFonts w:eastAsia="仿宋_GB2312"/>
          <w:sz w:val="32"/>
          <w:szCs w:val="32"/>
        </w:rPr>
      </w:pPr>
    </w:p>
    <w:p>
      <w:pPr>
        <w:snapToGrid w:val="0"/>
        <w:spacing w:line="360" w:lineRule="auto"/>
        <w:jc w:val="center"/>
        <w:rPr>
          <w:rFonts w:eastAsia="仿宋_GB2312"/>
          <w:sz w:val="32"/>
          <w:szCs w:val="32"/>
        </w:rPr>
      </w:pPr>
    </w:p>
    <w:p>
      <w:pPr>
        <w:snapToGrid w:val="0"/>
        <w:spacing w:line="360" w:lineRule="auto"/>
        <w:jc w:val="center"/>
        <w:rPr>
          <w:rFonts w:eastAsia="仿宋_GB2312"/>
          <w:sz w:val="32"/>
          <w:szCs w:val="32"/>
        </w:rPr>
      </w:pPr>
    </w:p>
    <w:p>
      <w:pPr>
        <w:snapToGrid w:val="0"/>
        <w:spacing w:line="360" w:lineRule="auto"/>
        <w:jc w:val="center"/>
        <w:rPr>
          <w:rFonts w:eastAsia="仿宋_GB2312"/>
          <w:sz w:val="32"/>
          <w:szCs w:val="32"/>
        </w:rPr>
      </w:pPr>
    </w:p>
    <w:p>
      <w:pPr>
        <w:snapToGrid w:val="0"/>
        <w:jc w:val="center"/>
        <w:rPr>
          <w:rFonts w:eastAsia="仿宋_GB2312"/>
          <w:sz w:val="28"/>
          <w:szCs w:val="28"/>
        </w:rPr>
      </w:pPr>
    </w:p>
    <w:p>
      <w:pPr>
        <w:snapToGrid w:val="0"/>
        <w:spacing w:line="578" w:lineRule="exact"/>
        <w:jc w:val="center"/>
        <w:rPr>
          <w:rFonts w:eastAsia="方正仿宋_GBK"/>
          <w:sz w:val="32"/>
          <w:szCs w:val="32"/>
        </w:rPr>
      </w:pPr>
      <w:r>
        <w:rPr>
          <w:rFonts w:eastAsia="方正仿宋_GBK"/>
          <w:sz w:val="32"/>
          <w:szCs w:val="32"/>
        </w:rPr>
        <w:t>渝民〔20</w:t>
      </w:r>
      <w:r>
        <w:rPr>
          <w:rFonts w:hint="eastAsia" w:eastAsia="方正仿宋_GBK"/>
          <w:sz w:val="32"/>
          <w:szCs w:val="32"/>
        </w:rPr>
        <w:t>21</w:t>
      </w:r>
      <w:r>
        <w:rPr>
          <w:rFonts w:eastAsia="方正仿宋_GBK"/>
          <w:sz w:val="32"/>
          <w:szCs w:val="32"/>
        </w:rPr>
        <w:t>〕</w:t>
      </w:r>
      <w:r>
        <w:rPr>
          <w:rFonts w:hint="eastAsia" w:eastAsia="方正仿宋_GBK"/>
          <w:sz w:val="32"/>
          <w:szCs w:val="32"/>
        </w:rPr>
        <w:t>71</w:t>
      </w:r>
      <w:r>
        <w:rPr>
          <w:rFonts w:eastAsia="方正仿宋_GBK"/>
          <w:sz w:val="32"/>
          <w:szCs w:val="32"/>
        </w:rPr>
        <w:t>号</w:t>
      </w:r>
    </w:p>
    <w:p>
      <w:pPr>
        <w:snapToGrid w:val="0"/>
        <w:spacing w:line="578" w:lineRule="exact"/>
        <w:jc w:val="center"/>
        <w:rPr>
          <w:rFonts w:eastAsia="仿宋_GB2312"/>
          <w:sz w:val="32"/>
          <w:szCs w:val="32"/>
        </w:rPr>
      </w:pPr>
    </w:p>
    <w:p>
      <w:pPr>
        <w:snapToGrid w:val="0"/>
        <w:spacing w:line="578" w:lineRule="exact"/>
        <w:jc w:val="center"/>
        <w:rPr>
          <w:rFonts w:eastAsia="仿宋_GB2312"/>
          <w:sz w:val="32"/>
          <w:szCs w:val="32"/>
        </w:rPr>
      </w:pPr>
      <w:bookmarkStart w:id="0" w:name="_GoBack"/>
      <w:bookmarkEnd w:id="0"/>
    </w:p>
    <w:p>
      <w:pPr>
        <w:overflowPunct w:val="0"/>
        <w:spacing w:line="579" w:lineRule="exact"/>
        <w:jc w:val="center"/>
        <w:rPr>
          <w:rFonts w:eastAsia="方正小标宋_GBK"/>
          <w:color w:val="000000"/>
          <w:sz w:val="44"/>
          <w:szCs w:val="44"/>
        </w:rPr>
      </w:pPr>
      <w:r>
        <w:rPr>
          <w:rFonts w:eastAsia="方正小标宋_GBK"/>
          <w:color w:val="000000"/>
          <w:sz w:val="44"/>
          <w:szCs w:val="44"/>
        </w:rPr>
        <w:t>重庆市民政局</w:t>
      </w:r>
    </w:p>
    <w:p>
      <w:pPr>
        <w:overflowPunct w:val="0"/>
        <w:spacing w:line="579" w:lineRule="exact"/>
        <w:jc w:val="center"/>
        <w:rPr>
          <w:rFonts w:eastAsia="方正小标宋_GBK"/>
          <w:color w:val="000000"/>
          <w:sz w:val="44"/>
          <w:szCs w:val="44"/>
        </w:rPr>
      </w:pPr>
      <w:r>
        <w:rPr>
          <w:rFonts w:eastAsia="方正小标宋_GBK"/>
          <w:color w:val="000000"/>
          <w:sz w:val="44"/>
          <w:szCs w:val="44"/>
        </w:rPr>
        <w:t>关于开展全市性社会团体2020年度</w:t>
      </w:r>
    </w:p>
    <w:p>
      <w:pPr>
        <w:overflowPunct w:val="0"/>
        <w:spacing w:line="579" w:lineRule="exact"/>
        <w:jc w:val="center"/>
        <w:rPr>
          <w:rFonts w:eastAsia="方正小标宋_GBK"/>
          <w:color w:val="000000"/>
          <w:sz w:val="44"/>
          <w:szCs w:val="44"/>
        </w:rPr>
      </w:pPr>
      <w:r>
        <w:rPr>
          <w:rFonts w:eastAsia="方正小标宋_GBK"/>
          <w:color w:val="000000"/>
          <w:sz w:val="44"/>
          <w:szCs w:val="44"/>
        </w:rPr>
        <w:t>检查工作的通知</w:t>
      </w:r>
    </w:p>
    <w:p>
      <w:pPr>
        <w:overflowPunct w:val="0"/>
        <w:spacing w:line="579" w:lineRule="exact"/>
        <w:rPr>
          <w:rFonts w:eastAsia="方正仿宋_GBK"/>
          <w:color w:val="000000"/>
          <w:sz w:val="32"/>
          <w:szCs w:val="32"/>
        </w:rPr>
      </w:pPr>
    </w:p>
    <w:p>
      <w:pPr>
        <w:overflowPunct w:val="0"/>
        <w:spacing w:line="579" w:lineRule="exact"/>
        <w:rPr>
          <w:rFonts w:eastAsia="方正仿宋_GBK"/>
          <w:color w:val="000000"/>
          <w:sz w:val="32"/>
          <w:szCs w:val="21"/>
        </w:rPr>
      </w:pPr>
      <w:r>
        <w:rPr>
          <w:rFonts w:eastAsia="方正仿宋_GBK"/>
          <w:color w:val="000000"/>
          <w:sz w:val="32"/>
          <w:szCs w:val="32"/>
        </w:rPr>
        <w:t>各全市性社会团体业务主管单位，各全市性社会团体：</w:t>
      </w:r>
    </w:p>
    <w:p>
      <w:pPr>
        <w:overflowPunct w:val="0"/>
        <w:spacing w:line="579" w:lineRule="exact"/>
        <w:ind w:firstLine="640" w:firstLineChars="200"/>
        <w:rPr>
          <w:rFonts w:eastAsia="方正仿宋_GBK"/>
          <w:color w:val="000000"/>
          <w:sz w:val="32"/>
        </w:rPr>
      </w:pPr>
      <w:r>
        <w:rPr>
          <w:rFonts w:eastAsia="方正仿宋_GBK"/>
          <w:color w:val="000000"/>
          <w:sz w:val="32"/>
        </w:rPr>
        <w:t>根据《社会团体登记管理条例》等有关法规政策规定，重庆市民政局将开展全市性社会团体2020年度检查（以下简称年检）。请各业务主管单位及时通知主管的社会团体，指导、督促其按规定要求和期限填报年检材料，对社会团体填报的材料进行认真审查，并作出初审结论。社会团体要如实填报年检材料，确保所提交材料信息真实、准确、完整，将符合条件的全部年检材料报经业务主管单位初审后报送我局（直接登记和脱钩后的全市性行业协会商会请直接将年检材料报送我局）。因前期新冠肺炎疫情防控要求，年检材料报送截止时间延后至6月30日。</w:t>
      </w:r>
    </w:p>
    <w:p>
      <w:pPr>
        <w:overflowPunct w:val="0"/>
        <w:spacing w:line="579" w:lineRule="exact"/>
        <w:ind w:firstLine="640" w:firstLineChars="200"/>
        <w:rPr>
          <w:rFonts w:eastAsia="方正仿宋_GBK"/>
          <w:color w:val="000000"/>
          <w:sz w:val="32"/>
        </w:rPr>
      </w:pPr>
      <w:r>
        <w:rPr>
          <w:rFonts w:eastAsia="方正仿宋_GBK"/>
          <w:color w:val="000000"/>
          <w:sz w:val="32"/>
        </w:rPr>
        <w:t>接受年检是社会团体的法定义务，各业务主管单位和社会团体要高度重视年检工作。为提高年检实效，我局将通过抽查审计、实地检查、书面抽查等方式，按一定比例对社会团体年检材料所涉事项进行抽查核实，并结合核实结果和日常管理中发现的问题情况，综合研究确定社会团体2020年度年检结论。对虚假填报及未按</w:t>
      </w:r>
      <w:r>
        <w:rPr>
          <w:rFonts w:hint="eastAsia" w:eastAsia="方正仿宋_GBK"/>
          <w:color w:val="000000"/>
          <w:sz w:val="32"/>
        </w:rPr>
        <w:t>时</w:t>
      </w:r>
      <w:r>
        <w:rPr>
          <w:rFonts w:eastAsia="方正仿宋_GBK"/>
          <w:color w:val="000000"/>
          <w:sz w:val="32"/>
        </w:rPr>
        <w:t xml:space="preserve">报送年检材料的社会团体，我局将依规予以严肃处理。 </w:t>
      </w:r>
    </w:p>
    <w:p>
      <w:pPr>
        <w:overflowPunct w:val="0"/>
        <w:spacing w:line="579" w:lineRule="exact"/>
        <w:ind w:firstLine="640" w:firstLineChars="200"/>
        <w:rPr>
          <w:rFonts w:eastAsia="方正仿宋_GBK"/>
          <w:color w:val="000000"/>
          <w:sz w:val="32"/>
        </w:rPr>
      </w:pPr>
    </w:p>
    <w:p>
      <w:pPr>
        <w:overflowPunct w:val="0"/>
        <w:spacing w:line="579" w:lineRule="exact"/>
        <w:ind w:firstLine="640" w:firstLineChars="200"/>
        <w:rPr>
          <w:rFonts w:hint="eastAsia" w:eastAsia="方正仿宋_GBK"/>
          <w:color w:val="000000"/>
          <w:sz w:val="32"/>
        </w:rPr>
      </w:pPr>
      <w:r>
        <w:rPr>
          <w:rFonts w:eastAsia="方正仿宋_GBK"/>
          <w:color w:val="000000"/>
          <w:sz w:val="32"/>
        </w:rPr>
        <w:t>附件：全市性社会团体2020年度检查事项须知</w:t>
      </w:r>
    </w:p>
    <w:p>
      <w:pPr>
        <w:overflowPunct w:val="0"/>
        <w:spacing w:line="579" w:lineRule="exact"/>
        <w:ind w:firstLine="640" w:firstLineChars="200"/>
        <w:rPr>
          <w:rFonts w:hint="eastAsia" w:eastAsia="方正仿宋_GBK"/>
          <w:color w:val="000000"/>
          <w:sz w:val="32"/>
        </w:rPr>
      </w:pPr>
    </w:p>
    <w:p>
      <w:pPr>
        <w:overflowPunct w:val="0"/>
        <w:spacing w:line="579" w:lineRule="exact"/>
        <w:ind w:firstLine="640" w:firstLineChars="200"/>
        <w:rPr>
          <w:rFonts w:hint="eastAsia" w:eastAsia="方正仿宋_GBK"/>
          <w:color w:val="000000"/>
          <w:sz w:val="32"/>
        </w:rPr>
      </w:pPr>
    </w:p>
    <w:p>
      <w:pPr>
        <w:overflowPunct w:val="0"/>
        <w:spacing w:line="579" w:lineRule="exact"/>
        <w:ind w:firstLine="640" w:firstLineChars="200"/>
        <w:rPr>
          <w:rFonts w:eastAsia="方正仿宋_GBK"/>
          <w:color w:val="000000"/>
          <w:sz w:val="32"/>
        </w:rPr>
      </w:pPr>
    </w:p>
    <w:p>
      <w:pPr>
        <w:overflowPunct w:val="0"/>
        <w:spacing w:line="579" w:lineRule="exact"/>
        <w:ind w:firstLine="5683" w:firstLineChars="1776"/>
        <w:rPr>
          <w:rFonts w:eastAsia="方正仿宋_GBK"/>
          <w:color w:val="000000"/>
          <w:sz w:val="32"/>
        </w:rPr>
      </w:pPr>
      <w:r>
        <w:rPr>
          <w:rFonts w:eastAsia="方正仿宋_GBK"/>
          <w:color w:val="000000"/>
          <w:sz w:val="32"/>
        </w:rPr>
        <w:t>重庆市民政局</w:t>
      </w:r>
    </w:p>
    <w:p>
      <w:pPr>
        <w:overflowPunct w:val="0"/>
        <w:spacing w:line="579" w:lineRule="exact"/>
        <w:ind w:firstLine="5440" w:firstLineChars="1700"/>
        <w:rPr>
          <w:rFonts w:eastAsia="方正仿宋_GBK"/>
          <w:color w:val="000000"/>
          <w:sz w:val="32"/>
        </w:rPr>
      </w:pPr>
      <w:r>
        <w:rPr>
          <w:rFonts w:eastAsia="方正仿宋_GBK"/>
          <w:color w:val="000000"/>
          <w:sz w:val="32"/>
        </w:rPr>
        <w:t>2021年</w:t>
      </w:r>
      <w:r>
        <w:rPr>
          <w:rFonts w:hint="eastAsia" w:eastAsia="方正仿宋_GBK"/>
          <w:color w:val="000000"/>
          <w:sz w:val="32"/>
        </w:rPr>
        <w:t>4</w:t>
      </w:r>
      <w:r>
        <w:rPr>
          <w:rFonts w:eastAsia="方正仿宋_GBK"/>
          <w:color w:val="000000"/>
          <w:sz w:val="32"/>
        </w:rPr>
        <w:t>月</w:t>
      </w:r>
      <w:r>
        <w:rPr>
          <w:rFonts w:hint="eastAsia" w:eastAsia="方正仿宋_GBK"/>
          <w:color w:val="000000"/>
          <w:sz w:val="32"/>
        </w:rPr>
        <w:t>12</w:t>
      </w:r>
      <w:r>
        <w:rPr>
          <w:rFonts w:eastAsia="方正仿宋_GBK"/>
          <w:color w:val="000000"/>
          <w:sz w:val="32"/>
        </w:rPr>
        <w:t>日</w:t>
      </w:r>
    </w:p>
    <w:p>
      <w:pPr>
        <w:overflowPunct w:val="0"/>
        <w:spacing w:line="579" w:lineRule="exact"/>
        <w:rPr>
          <w:rFonts w:eastAsia="方正黑体_GBK"/>
          <w:color w:val="000000"/>
          <w:sz w:val="32"/>
        </w:rPr>
      </w:pPr>
      <w:r>
        <w:rPr>
          <w:rFonts w:eastAsia="方正小标宋_GBK"/>
          <w:color w:val="000000"/>
          <w:sz w:val="44"/>
          <w:szCs w:val="44"/>
        </w:rPr>
        <w:br w:type="page"/>
      </w:r>
      <w:r>
        <w:rPr>
          <w:rFonts w:eastAsia="方正黑体_GBK"/>
          <w:color w:val="000000"/>
          <w:sz w:val="32"/>
        </w:rPr>
        <w:t>附件</w:t>
      </w:r>
    </w:p>
    <w:p>
      <w:pPr>
        <w:overflowPunct w:val="0"/>
        <w:spacing w:line="579" w:lineRule="exact"/>
        <w:rPr>
          <w:rFonts w:eastAsia="方正仿宋_GBK"/>
          <w:color w:val="000000"/>
          <w:sz w:val="32"/>
        </w:rPr>
      </w:pPr>
    </w:p>
    <w:p>
      <w:pPr>
        <w:overflowPunct w:val="0"/>
        <w:spacing w:line="579" w:lineRule="exact"/>
        <w:jc w:val="center"/>
        <w:rPr>
          <w:rFonts w:eastAsia="方正小标宋_GBK"/>
          <w:color w:val="000000"/>
          <w:sz w:val="44"/>
          <w:szCs w:val="44"/>
        </w:rPr>
      </w:pPr>
      <w:r>
        <w:rPr>
          <w:rFonts w:eastAsia="方正小标宋_GBK"/>
          <w:color w:val="000000"/>
          <w:sz w:val="44"/>
          <w:szCs w:val="44"/>
        </w:rPr>
        <w:t>全市性社会团体2020年度检查事项须知</w:t>
      </w:r>
    </w:p>
    <w:p>
      <w:pPr>
        <w:overflowPunct w:val="0"/>
        <w:spacing w:line="579" w:lineRule="exact"/>
        <w:jc w:val="center"/>
        <w:rPr>
          <w:rFonts w:eastAsia="方正仿宋_GBK"/>
          <w:color w:val="000000"/>
          <w:sz w:val="32"/>
          <w:szCs w:val="21"/>
        </w:rPr>
      </w:pPr>
    </w:p>
    <w:p>
      <w:pPr>
        <w:overflowPunct w:val="0"/>
        <w:spacing w:line="579" w:lineRule="exact"/>
        <w:ind w:firstLine="640" w:firstLineChars="200"/>
        <w:rPr>
          <w:rFonts w:eastAsia="方正黑体_GBK"/>
          <w:color w:val="000000"/>
          <w:sz w:val="32"/>
        </w:rPr>
      </w:pPr>
      <w:r>
        <w:rPr>
          <w:rFonts w:eastAsia="方正黑体_GBK"/>
          <w:color w:val="000000"/>
          <w:sz w:val="32"/>
        </w:rPr>
        <w:t>一、年检范围</w:t>
      </w:r>
    </w:p>
    <w:p>
      <w:pPr>
        <w:overflowPunct w:val="0"/>
        <w:spacing w:line="579" w:lineRule="exact"/>
        <w:ind w:firstLine="640" w:firstLineChars="200"/>
        <w:rPr>
          <w:rFonts w:eastAsia="方正仿宋_GBK"/>
          <w:color w:val="000000"/>
          <w:sz w:val="32"/>
        </w:rPr>
      </w:pPr>
      <w:r>
        <w:rPr>
          <w:rFonts w:eastAsia="方正仿宋_GBK"/>
          <w:color w:val="000000"/>
          <w:sz w:val="32"/>
        </w:rPr>
        <w:t>凡2020年6月30日前经市民政局批准登记成立的全市性社会团体，均应参加本次年检。</w:t>
      </w:r>
    </w:p>
    <w:p>
      <w:pPr>
        <w:overflowPunct w:val="0"/>
        <w:spacing w:line="579" w:lineRule="exact"/>
        <w:ind w:firstLine="640" w:firstLineChars="200"/>
        <w:rPr>
          <w:rFonts w:eastAsia="方正黑体_GBK"/>
          <w:color w:val="000000"/>
          <w:sz w:val="32"/>
        </w:rPr>
      </w:pPr>
      <w:r>
        <w:rPr>
          <w:rFonts w:eastAsia="方正黑体_GBK"/>
          <w:color w:val="000000"/>
          <w:sz w:val="32"/>
        </w:rPr>
        <w:t>二、年检主要内容</w:t>
      </w:r>
    </w:p>
    <w:p>
      <w:pPr>
        <w:overflowPunct w:val="0"/>
        <w:spacing w:line="579" w:lineRule="exact"/>
        <w:ind w:firstLine="640" w:firstLineChars="200"/>
        <w:rPr>
          <w:rFonts w:eastAsia="方正仿宋_GBK"/>
          <w:color w:val="000000"/>
          <w:sz w:val="32"/>
        </w:rPr>
      </w:pPr>
      <w:r>
        <w:rPr>
          <w:rFonts w:eastAsia="方正仿宋_GBK"/>
          <w:color w:val="000000"/>
          <w:sz w:val="32"/>
        </w:rPr>
        <w:t>本次年检，主要是对社会团体2020年度遵守宪法和法规政策、党建工作、履行法人治理、机构管理、人事和财务管理、业务活动、收费情况、评比表彰、承接政府职能转移和购买服务、参与脱贫攻坚、生活垃圾分类等年度专项工作完成情况、信息公开、涉外活动、自身存在的风险隐患及防范化解措施等方面事项进行检查，具体内容详见《社会团体年度工作报告书》（以下简称《工作报告书》）。</w:t>
      </w:r>
    </w:p>
    <w:p>
      <w:pPr>
        <w:overflowPunct w:val="0"/>
        <w:spacing w:line="579" w:lineRule="exact"/>
        <w:ind w:firstLine="640" w:firstLineChars="200"/>
        <w:rPr>
          <w:rFonts w:eastAsia="方正黑体_GBK"/>
          <w:color w:val="000000"/>
          <w:sz w:val="32"/>
        </w:rPr>
      </w:pPr>
      <w:r>
        <w:rPr>
          <w:rFonts w:eastAsia="方正黑体_GBK"/>
          <w:color w:val="000000"/>
          <w:sz w:val="32"/>
        </w:rPr>
        <w:t>三、年检填报时限</w:t>
      </w:r>
    </w:p>
    <w:p>
      <w:pPr>
        <w:overflowPunct w:val="0"/>
        <w:spacing w:line="579" w:lineRule="exact"/>
        <w:ind w:firstLine="640" w:firstLineChars="200"/>
        <w:rPr>
          <w:rFonts w:eastAsia="方正仿宋_GBK"/>
          <w:color w:val="000000"/>
          <w:sz w:val="32"/>
        </w:rPr>
      </w:pPr>
      <w:r>
        <w:rPr>
          <w:rFonts w:eastAsia="方正仿宋_GBK"/>
          <w:color w:val="000000"/>
          <w:sz w:val="32"/>
        </w:rPr>
        <w:t>2021年4月1</w:t>
      </w:r>
      <w:r>
        <w:rPr>
          <w:rFonts w:hint="eastAsia" w:eastAsia="方正仿宋_GBK"/>
          <w:color w:val="000000"/>
          <w:sz w:val="32"/>
        </w:rPr>
        <w:t>9</w:t>
      </w:r>
      <w:r>
        <w:rPr>
          <w:rFonts w:eastAsia="方正仿宋_GBK"/>
          <w:color w:val="000000"/>
          <w:sz w:val="32"/>
        </w:rPr>
        <w:t>日起，各社会团体即可登录重庆市民政局公众信息网进行网上填报年度工作报告书，6月30日前须完成网上填报，并将符合条件的全部材料报经业务主管单位初审后报送我局（直接登记和脱钩后的全市性行业协会商会请直接将年检材料报送我局）。</w:t>
      </w:r>
    </w:p>
    <w:p>
      <w:pPr>
        <w:overflowPunct w:val="0"/>
        <w:spacing w:line="579" w:lineRule="exact"/>
        <w:ind w:firstLine="640" w:firstLineChars="200"/>
        <w:rPr>
          <w:rFonts w:eastAsia="方正黑体_GBK"/>
          <w:color w:val="000000"/>
          <w:sz w:val="32"/>
        </w:rPr>
      </w:pPr>
      <w:r>
        <w:rPr>
          <w:rFonts w:eastAsia="方正黑体_GBK"/>
          <w:color w:val="000000"/>
          <w:sz w:val="32"/>
        </w:rPr>
        <w:t>四、年检材料填报要求</w:t>
      </w:r>
    </w:p>
    <w:p>
      <w:pPr>
        <w:overflowPunct w:val="0"/>
        <w:spacing w:line="579" w:lineRule="exact"/>
        <w:ind w:firstLine="640" w:firstLineChars="200"/>
        <w:rPr>
          <w:rFonts w:eastAsia="方正仿宋_GBK"/>
          <w:color w:val="000000"/>
          <w:sz w:val="32"/>
        </w:rPr>
      </w:pPr>
      <w:r>
        <w:rPr>
          <w:rFonts w:eastAsia="方正仿宋_GBK"/>
          <w:color w:val="000000"/>
          <w:sz w:val="32"/>
        </w:rPr>
        <w:t>社会团体应按以下程序和要求完成年检材料的填写和报送工作。</w:t>
      </w:r>
    </w:p>
    <w:p>
      <w:pPr>
        <w:shd w:val="clear" w:color="auto" w:fill="FFFFFF"/>
        <w:overflowPunct w:val="0"/>
        <w:spacing w:line="579" w:lineRule="exact"/>
        <w:ind w:firstLine="560"/>
        <w:rPr>
          <w:rFonts w:eastAsia="方正仿宋_GBK"/>
          <w:color w:val="000000"/>
          <w:sz w:val="32"/>
        </w:rPr>
      </w:pPr>
      <w:r>
        <w:rPr>
          <w:rFonts w:eastAsia="方正仿宋_GBK"/>
          <w:color w:val="000000"/>
          <w:sz w:val="32"/>
        </w:rPr>
        <w:t>（一）年度工作报告书。</w:t>
      </w:r>
    </w:p>
    <w:p>
      <w:pPr>
        <w:shd w:val="clear" w:color="auto" w:fill="FFFFFF"/>
        <w:overflowPunct w:val="0"/>
        <w:spacing w:line="579" w:lineRule="exact"/>
        <w:ind w:firstLine="560"/>
        <w:rPr>
          <w:rFonts w:hint="eastAsia" w:eastAsia="方正仿宋_GBK"/>
          <w:color w:val="000000"/>
          <w:sz w:val="32"/>
        </w:rPr>
      </w:pPr>
      <w:r>
        <w:rPr>
          <w:rFonts w:hint="eastAsia" w:eastAsia="方正仿宋_GBK"/>
          <w:color w:val="000000"/>
          <w:sz w:val="32"/>
        </w:rPr>
        <w:t>1.</w:t>
      </w:r>
      <w:r>
        <w:rPr>
          <w:rFonts w:eastAsia="方正仿宋_GBK"/>
          <w:color w:val="000000"/>
          <w:sz w:val="32"/>
        </w:rPr>
        <w:t>社会团体登录“重庆市民政局”官网</w:t>
      </w:r>
      <w:r>
        <w:rPr>
          <w:rFonts w:eastAsia="方正仿宋_GBK"/>
          <w:color w:val="000000"/>
          <w:sz w:val="32"/>
          <w:szCs w:val="32"/>
        </w:rPr>
        <w:t>，在</w:t>
      </w:r>
      <w:r>
        <w:rPr>
          <w:rFonts w:hint="eastAsia" w:eastAsia="方正仿宋_GBK"/>
          <w:color w:val="000000"/>
          <w:sz w:val="32"/>
          <w:szCs w:val="32"/>
        </w:rPr>
        <w:t>首页</w:t>
      </w:r>
      <w:r>
        <w:rPr>
          <w:rFonts w:eastAsia="方正仿宋_GBK"/>
          <w:color w:val="000000"/>
          <w:sz w:val="32"/>
        </w:rPr>
        <w:t>“</w:t>
      </w:r>
      <w:r>
        <w:rPr>
          <w:rFonts w:hint="eastAsia" w:eastAsia="方正仿宋_GBK"/>
          <w:color w:val="000000"/>
          <w:sz w:val="32"/>
        </w:rPr>
        <w:t>服务导航</w:t>
      </w:r>
      <w:r>
        <w:rPr>
          <w:rFonts w:eastAsia="方正仿宋_GBK"/>
          <w:color w:val="000000"/>
          <w:sz w:val="32"/>
        </w:rPr>
        <w:t>”栏目点击“社会组织年检”图标，进入“重庆市社会组织网上</w:t>
      </w:r>
      <w:r>
        <w:rPr>
          <w:rFonts w:hint="eastAsia" w:eastAsia="方正仿宋_GBK"/>
          <w:color w:val="000000"/>
          <w:sz w:val="32"/>
        </w:rPr>
        <w:t>年检</w:t>
      </w:r>
      <w:r>
        <w:rPr>
          <w:rFonts w:eastAsia="方正仿宋_GBK"/>
          <w:color w:val="000000"/>
          <w:sz w:val="32"/>
        </w:rPr>
        <w:t>填报系统”，输入用户名和密码登录（用户名为社会团体中文全称，首次填报初始密码为1，进入系统后可修改）</w:t>
      </w:r>
      <w:r>
        <w:rPr>
          <w:rFonts w:hint="eastAsia" w:eastAsia="方正仿宋_GBK"/>
          <w:color w:val="000000"/>
          <w:sz w:val="32"/>
        </w:rPr>
        <w:t>。</w:t>
      </w:r>
    </w:p>
    <w:p>
      <w:pPr>
        <w:shd w:val="clear" w:color="auto" w:fill="FFFFFF"/>
        <w:overflowPunct w:val="0"/>
        <w:spacing w:line="579" w:lineRule="exact"/>
        <w:ind w:firstLine="560"/>
        <w:rPr>
          <w:rFonts w:hint="eastAsia" w:eastAsia="方正仿宋_GBK"/>
          <w:color w:val="000000"/>
          <w:sz w:val="32"/>
        </w:rPr>
      </w:pPr>
      <w:r>
        <w:rPr>
          <w:rFonts w:hint="eastAsia" w:eastAsia="方正仿宋_GBK"/>
          <w:color w:val="000000"/>
          <w:sz w:val="32"/>
        </w:rPr>
        <w:t>2.在“信息维护”栏目中完善“负责人信息”“党建”“党员”信息</w:t>
      </w:r>
      <w:r>
        <w:rPr>
          <w:rFonts w:hint="eastAsia" w:eastAsia="方正仿宋_GBK"/>
          <w:b/>
          <w:bCs/>
          <w:color w:val="000000"/>
          <w:sz w:val="32"/>
        </w:rPr>
        <w:t>（如未完善相关信息，将无法填写年检报告）</w:t>
      </w:r>
      <w:r>
        <w:rPr>
          <w:rFonts w:hint="eastAsia" w:eastAsia="方正仿宋_GBK"/>
          <w:color w:val="000000"/>
          <w:sz w:val="32"/>
        </w:rPr>
        <w:t>。</w:t>
      </w:r>
    </w:p>
    <w:p>
      <w:pPr>
        <w:shd w:val="clear" w:color="auto" w:fill="FFFFFF"/>
        <w:overflowPunct w:val="0"/>
        <w:spacing w:line="579" w:lineRule="exact"/>
        <w:ind w:firstLine="560"/>
        <w:rPr>
          <w:rFonts w:eastAsia="方正仿宋_GBK"/>
          <w:color w:val="000000"/>
          <w:sz w:val="32"/>
        </w:rPr>
      </w:pPr>
      <w:r>
        <w:rPr>
          <w:rFonts w:hint="eastAsia" w:eastAsia="方正仿宋_GBK"/>
          <w:color w:val="000000"/>
          <w:sz w:val="32"/>
        </w:rPr>
        <w:t>3.</w:t>
      </w:r>
      <w:r>
        <w:rPr>
          <w:rFonts w:eastAsia="方正仿宋_GBK"/>
          <w:color w:val="000000"/>
          <w:sz w:val="32"/>
        </w:rPr>
        <w:t>在“年检</w:t>
      </w:r>
      <w:r>
        <w:rPr>
          <w:rFonts w:hint="eastAsia" w:eastAsia="方正仿宋_GBK"/>
          <w:color w:val="000000"/>
          <w:sz w:val="32"/>
        </w:rPr>
        <w:t>信息</w:t>
      </w:r>
      <w:r>
        <w:rPr>
          <w:rFonts w:eastAsia="方正仿宋_GBK"/>
          <w:color w:val="000000"/>
          <w:sz w:val="32"/>
        </w:rPr>
        <w:t>”页面选定</w:t>
      </w:r>
      <w:r>
        <w:rPr>
          <w:rFonts w:hint="eastAsia" w:eastAsia="方正仿宋_GBK"/>
          <w:color w:val="000000"/>
          <w:sz w:val="32"/>
        </w:rPr>
        <w:t>“</w:t>
      </w:r>
      <w:r>
        <w:rPr>
          <w:rFonts w:eastAsia="方正仿宋_GBK"/>
          <w:color w:val="000000"/>
          <w:sz w:val="32"/>
        </w:rPr>
        <w:t>2020年度检查任务</w:t>
      </w:r>
      <w:r>
        <w:rPr>
          <w:rFonts w:hint="eastAsia" w:eastAsia="方正仿宋_GBK"/>
          <w:color w:val="000000"/>
          <w:sz w:val="32"/>
        </w:rPr>
        <w:t>”</w:t>
      </w:r>
      <w:r>
        <w:rPr>
          <w:rFonts w:eastAsia="方正仿宋_GBK"/>
          <w:color w:val="000000"/>
          <w:sz w:val="32"/>
        </w:rPr>
        <w:t>，</w:t>
      </w:r>
      <w:r>
        <w:rPr>
          <w:rFonts w:hint="eastAsia" w:eastAsia="方正仿宋_GBK"/>
          <w:color w:val="000000"/>
          <w:sz w:val="32"/>
        </w:rPr>
        <w:t>点击“填写年检信息”，</w:t>
      </w:r>
      <w:r>
        <w:rPr>
          <w:rFonts w:eastAsia="方正仿宋_GBK"/>
          <w:color w:val="000000"/>
          <w:sz w:val="32"/>
        </w:rPr>
        <w:t>进入填报页面填写年度工作报告书</w:t>
      </w:r>
      <w:r>
        <w:rPr>
          <w:rFonts w:eastAsia="方正仿宋_GBK"/>
          <w:b/>
          <w:bCs/>
          <w:color w:val="000000"/>
          <w:sz w:val="32"/>
        </w:rPr>
        <w:t>（提交前可多次填写、修改并保存，提交后不可再进行修改）</w:t>
      </w:r>
      <w:r>
        <w:rPr>
          <w:rFonts w:eastAsia="方正仿宋_GBK"/>
          <w:color w:val="000000"/>
          <w:sz w:val="32"/>
        </w:rPr>
        <w:t>。</w:t>
      </w:r>
    </w:p>
    <w:p>
      <w:pPr>
        <w:shd w:val="clear" w:color="auto" w:fill="FFFFFF"/>
        <w:overflowPunct w:val="0"/>
        <w:spacing w:line="579" w:lineRule="exact"/>
        <w:ind w:firstLine="560"/>
        <w:rPr>
          <w:rFonts w:eastAsia="方正仿宋_GBK"/>
          <w:color w:val="000000"/>
          <w:sz w:val="32"/>
        </w:rPr>
      </w:pPr>
      <w:r>
        <w:rPr>
          <w:rFonts w:hint="eastAsia" w:eastAsia="方正仿宋_GBK"/>
          <w:color w:val="000000"/>
          <w:sz w:val="32"/>
        </w:rPr>
        <w:t>4.</w:t>
      </w:r>
      <w:r>
        <w:rPr>
          <w:rFonts w:eastAsia="方正仿宋_GBK"/>
          <w:color w:val="000000"/>
          <w:sz w:val="32"/>
        </w:rPr>
        <w:t>社会团体完成网上填报并提交数据后，将年度工作报告书</w:t>
      </w:r>
      <w:r>
        <w:rPr>
          <w:rFonts w:eastAsia="方正仿宋_GBK"/>
          <w:b/>
          <w:bCs/>
          <w:color w:val="000000"/>
          <w:sz w:val="32"/>
        </w:rPr>
        <w:t>双面打印</w:t>
      </w:r>
      <w:r>
        <w:rPr>
          <w:rFonts w:eastAsia="方正仿宋_GBK"/>
          <w:color w:val="000000"/>
          <w:sz w:val="32"/>
        </w:rPr>
        <w:t>成A4大小纸质文本一式三份，在法定代表人签字、财务负责人签字、社会团体印章齐备后，报业务主管单位初审并出具初审结论、加盖印章。脱钩后的行业协会商会和直接登记的社会团体无业务主管单位初审环节，年度工作报告书一式二份。</w:t>
      </w:r>
    </w:p>
    <w:p>
      <w:pPr>
        <w:overflowPunct w:val="0"/>
        <w:spacing w:line="579" w:lineRule="exact"/>
        <w:ind w:firstLine="640" w:firstLineChars="200"/>
        <w:rPr>
          <w:rFonts w:eastAsia="方正仿宋_GBK"/>
          <w:color w:val="000000"/>
          <w:sz w:val="32"/>
        </w:rPr>
      </w:pPr>
      <w:r>
        <w:rPr>
          <w:rFonts w:eastAsia="方正仿宋_GBK"/>
          <w:color w:val="000000"/>
          <w:sz w:val="32"/>
        </w:rPr>
        <w:t>（二）《社会团体法人登记证书》副本原件；</w:t>
      </w:r>
    </w:p>
    <w:p>
      <w:pPr>
        <w:overflowPunct w:val="0"/>
        <w:spacing w:line="579" w:lineRule="exact"/>
        <w:ind w:firstLine="640" w:firstLineChars="200"/>
        <w:rPr>
          <w:rFonts w:eastAsia="方正仿宋_GBK"/>
          <w:color w:val="000000"/>
          <w:sz w:val="32"/>
        </w:rPr>
      </w:pPr>
      <w:r>
        <w:rPr>
          <w:rFonts w:eastAsia="方正仿宋_GBK"/>
          <w:color w:val="000000"/>
          <w:sz w:val="32"/>
        </w:rPr>
        <w:t xml:space="preserve">（三）有下列情形之一的社会团体须提供相关年度财务审计报告原件一份：    </w:t>
      </w:r>
    </w:p>
    <w:p>
      <w:pPr>
        <w:overflowPunct w:val="0"/>
        <w:spacing w:line="579" w:lineRule="exact"/>
        <w:ind w:firstLine="640" w:firstLineChars="200"/>
        <w:rPr>
          <w:rFonts w:eastAsia="方正仿宋_GBK"/>
          <w:color w:val="000000"/>
          <w:sz w:val="32"/>
        </w:rPr>
      </w:pPr>
      <w:r>
        <w:rPr>
          <w:rFonts w:eastAsia="方正仿宋_GBK"/>
          <w:color w:val="000000"/>
          <w:sz w:val="32"/>
        </w:rPr>
        <w:t>1.按照“三年一审计”的原则，原登记证书尾号为“1、4、7”的社会团体（可在重庆市社会组织信用体系查询系统查询），须提供2020年度财务审计报告。</w:t>
      </w:r>
    </w:p>
    <w:p>
      <w:pPr>
        <w:overflowPunct w:val="0"/>
        <w:spacing w:line="579" w:lineRule="exact"/>
        <w:ind w:firstLine="640" w:firstLineChars="200"/>
        <w:rPr>
          <w:rFonts w:eastAsia="方正仿宋_GBK"/>
          <w:color w:val="000000"/>
          <w:sz w:val="32"/>
        </w:rPr>
      </w:pPr>
      <w:r>
        <w:rPr>
          <w:rFonts w:eastAsia="方正仿宋_GBK"/>
          <w:color w:val="000000"/>
          <w:sz w:val="32"/>
        </w:rPr>
        <w:t>2.2019年度年检结论为“基本合格”、“不合格”的社会团体，须提供2020年度财务审计报告，同时须提交整改报告。</w:t>
      </w:r>
    </w:p>
    <w:p>
      <w:pPr>
        <w:overflowPunct w:val="0"/>
        <w:spacing w:line="579" w:lineRule="exact"/>
        <w:ind w:firstLine="640"/>
        <w:rPr>
          <w:rFonts w:eastAsia="方正仿宋_GBK"/>
          <w:color w:val="000000"/>
          <w:sz w:val="32"/>
        </w:rPr>
      </w:pPr>
      <w:r>
        <w:rPr>
          <w:rFonts w:eastAsia="方正仿宋_GBK"/>
          <w:color w:val="000000"/>
          <w:sz w:val="32"/>
        </w:rPr>
        <w:t>3.2019年6月30日前成立登记、未参加2019年度年检的社会团体，须提供2019、2020年度财务审计报告，并提交未参加年检的专项情况说明；同时未参加2018、2019年度年检的社会团体须提供2018、2019和2020年度财务审计报告。</w:t>
      </w:r>
    </w:p>
    <w:p>
      <w:pPr>
        <w:numPr>
          <w:ilvl w:val="0"/>
          <w:numId w:val="1"/>
        </w:numPr>
        <w:overflowPunct w:val="0"/>
        <w:spacing w:line="579" w:lineRule="exact"/>
        <w:ind w:firstLine="640"/>
        <w:rPr>
          <w:rFonts w:eastAsia="方正仿宋_GBK"/>
          <w:color w:val="000000"/>
          <w:sz w:val="32"/>
        </w:rPr>
      </w:pPr>
      <w:r>
        <w:rPr>
          <w:rFonts w:eastAsia="方正仿宋_GBK"/>
          <w:color w:val="000000"/>
          <w:sz w:val="32"/>
        </w:rPr>
        <w:t>根据《财政部 税务总局 民政部关于公益性捐赠税前扣除资格有关事项的公告》（财政部 税务总局 民政部公告2020年第27号）的规定，已获得公益性捐赠税前扣除资格的社会团体，应当如实填写举办公益慈善活动情况，并按要求报送经审计的上年度专项信息报告；首次确认公益性捐赠税前扣除资格的，应当报送经审计的前两个年度的专项信息报告。</w:t>
      </w:r>
    </w:p>
    <w:p>
      <w:pPr>
        <w:overflowPunct w:val="0"/>
        <w:spacing w:line="579" w:lineRule="exact"/>
        <w:rPr>
          <w:rFonts w:eastAsia="方正仿宋_GBK"/>
          <w:color w:val="000000"/>
          <w:sz w:val="32"/>
        </w:rPr>
      </w:pPr>
      <w:r>
        <w:rPr>
          <w:rFonts w:eastAsia="方正仿宋_GBK"/>
          <w:color w:val="000000"/>
          <w:sz w:val="32"/>
        </w:rPr>
        <w:t xml:space="preserve">    （四）“我为企业减负担”专项行动工作情况表。为深入贯彻落实党中央、国务院关于减税降费的重大决策部署，按照《国务院办公厅关于进一步规范行业协会商会收费的通知》（国办发〔2020〕21号）和《重庆市民政局印发〈关于在行业协会商会中开展“我为企业减负担”专项行动的实施方案〉的通知》（渝民〔2021〕52号）要求，请各全市性行业协会商会结合年检工作开展，同步组织开展“我为企业减负担”专项行动。各全市性行业协会商会要如实填写《“我为企业减负担”专项行动工作情况表》，按渝民〔2021〕52号文件要求及时限报送至市民政局社会组织管理局。市民政局将会同市场监管局等部门，对各行业协会商会专项行动开展情况进行抽查检查，并加大对先进典型通报表扬和负面典型公开曝光力度。</w:t>
      </w:r>
    </w:p>
    <w:p>
      <w:pPr>
        <w:overflowPunct w:val="0"/>
        <w:spacing w:line="579" w:lineRule="exact"/>
        <w:ind w:firstLine="640" w:firstLineChars="200"/>
        <w:rPr>
          <w:rFonts w:eastAsia="方正仿宋_GBK"/>
          <w:color w:val="000000"/>
          <w:sz w:val="32"/>
          <w:szCs w:val="32"/>
        </w:rPr>
      </w:pPr>
      <w:r>
        <w:rPr>
          <w:rFonts w:eastAsia="方正仿宋_GBK"/>
          <w:color w:val="000000"/>
          <w:sz w:val="32"/>
          <w:szCs w:val="32"/>
        </w:rPr>
        <w:t>（五）材料报送。社会团体将年度工作报告书准备齐全后，连同《社会团体法人登记证书（副本）》原件、上年度年检问题整改报告和其他应当提交的材料，报送至重庆市民政局一楼行政服务大厅（地址：重庆市渝北区民安大道489号，邮编：401121）。报送材料的截止日期为2021年6月30日。社会团体报送的年检材料不齐全的，应当在5个工作日内予以补正。</w:t>
      </w:r>
    </w:p>
    <w:p>
      <w:pPr>
        <w:overflowPunct w:val="0"/>
        <w:spacing w:line="579" w:lineRule="exact"/>
        <w:ind w:firstLine="640" w:firstLineChars="200"/>
        <w:rPr>
          <w:rFonts w:eastAsia="方正黑体_GBK"/>
          <w:color w:val="000000"/>
          <w:sz w:val="32"/>
        </w:rPr>
      </w:pPr>
      <w:r>
        <w:rPr>
          <w:rFonts w:eastAsia="方正黑体_GBK"/>
          <w:color w:val="000000"/>
          <w:sz w:val="32"/>
        </w:rPr>
        <w:t>五、年检方式和结论</w:t>
      </w:r>
    </w:p>
    <w:p>
      <w:pPr>
        <w:overflowPunct w:val="0"/>
        <w:spacing w:line="579" w:lineRule="exact"/>
        <w:ind w:firstLine="640" w:firstLineChars="200"/>
        <w:rPr>
          <w:rFonts w:eastAsia="方正仿宋_GBK"/>
          <w:color w:val="000000"/>
          <w:sz w:val="32"/>
          <w:szCs w:val="32"/>
        </w:rPr>
      </w:pPr>
      <w:r>
        <w:rPr>
          <w:rFonts w:eastAsia="方正仿宋_GBK"/>
          <w:color w:val="000000"/>
          <w:sz w:val="32"/>
          <w:szCs w:val="32"/>
        </w:rPr>
        <w:t>市民政局依据《社会团体登记管理条例》等法规政策规定，对社会团体报送的纸质文本年检材料进行审核，并结合抽查审计、实地检查和其他问题线索核实情况，综合研究确定2020年度年检结论。社会团体年检结论分为“合格”“基本合格”“不合格”。社会团体在提交年检材料前，对存在的违规事项已经自查自纠、主动先行整改的，年检时可以从轻或减轻处理。</w:t>
      </w:r>
    </w:p>
    <w:p>
      <w:pPr>
        <w:overflowPunct w:val="0"/>
        <w:spacing w:line="579" w:lineRule="exact"/>
        <w:ind w:firstLine="640" w:firstLineChars="200"/>
        <w:rPr>
          <w:rFonts w:eastAsia="方正仿宋_GBK"/>
          <w:color w:val="000000"/>
          <w:sz w:val="32"/>
          <w:szCs w:val="32"/>
        </w:rPr>
      </w:pPr>
      <w:r>
        <w:rPr>
          <w:rFonts w:eastAsia="方正仿宋_GBK"/>
          <w:color w:val="000000"/>
          <w:sz w:val="32"/>
          <w:szCs w:val="32"/>
        </w:rPr>
        <w:t>（一）社会团体内部管理规范，严格按照章程进行内部治理和开展活动，未发现存在违反社会团体登记管理有关法规政策规定的行为，年检结论确定为合格。</w:t>
      </w:r>
    </w:p>
    <w:p>
      <w:pPr>
        <w:overflowPunct w:val="0"/>
        <w:spacing w:line="579" w:lineRule="exact"/>
        <w:ind w:firstLine="640" w:firstLineChars="200"/>
        <w:rPr>
          <w:rFonts w:eastAsia="方正仿宋_GBK"/>
          <w:color w:val="000000"/>
          <w:sz w:val="32"/>
          <w:szCs w:val="32"/>
        </w:rPr>
      </w:pPr>
      <w:r>
        <w:rPr>
          <w:rFonts w:eastAsia="方正仿宋_GBK"/>
          <w:color w:val="000000"/>
          <w:sz w:val="32"/>
          <w:szCs w:val="32"/>
        </w:rPr>
        <w:t>（二）社会团体有下列情形，情节较轻的，年检结论确定为基本合格；情节严重，影响恶劣的，年检结论确定为不合格：</w:t>
      </w:r>
    </w:p>
    <w:p>
      <w:pPr>
        <w:overflowPunct w:val="0"/>
        <w:spacing w:line="579" w:lineRule="exact"/>
        <w:ind w:firstLine="640" w:firstLineChars="200"/>
        <w:rPr>
          <w:rFonts w:eastAsia="方正仿宋_GBK"/>
          <w:color w:val="000000"/>
          <w:sz w:val="32"/>
          <w:szCs w:val="32"/>
        </w:rPr>
      </w:pPr>
      <w:r>
        <w:rPr>
          <w:rFonts w:eastAsia="方正仿宋_GBK"/>
          <w:color w:val="000000"/>
          <w:sz w:val="32"/>
          <w:szCs w:val="32"/>
        </w:rPr>
        <w:t>1.应建未建党组织的；</w:t>
      </w:r>
    </w:p>
    <w:p>
      <w:pPr>
        <w:overflowPunct w:val="0"/>
        <w:spacing w:line="579" w:lineRule="exact"/>
        <w:ind w:firstLine="640" w:firstLineChars="200"/>
        <w:rPr>
          <w:rFonts w:eastAsia="方正仿宋_GBK"/>
          <w:color w:val="000000"/>
          <w:sz w:val="32"/>
          <w:szCs w:val="32"/>
        </w:rPr>
      </w:pPr>
      <w:r>
        <w:rPr>
          <w:rFonts w:eastAsia="方正仿宋_GBK"/>
          <w:color w:val="000000"/>
          <w:sz w:val="32"/>
          <w:szCs w:val="32"/>
        </w:rPr>
        <w:t>2.未按照规定办理变更登记、备案手续或章程核准，未按要求将党的建设和社会主义核心价值观写入章程的；</w:t>
      </w:r>
    </w:p>
    <w:p>
      <w:pPr>
        <w:overflowPunct w:val="0"/>
        <w:spacing w:line="579" w:lineRule="exact"/>
        <w:ind w:firstLine="640" w:firstLineChars="200"/>
        <w:rPr>
          <w:rFonts w:eastAsia="方正仿宋_GBK"/>
          <w:color w:val="000000"/>
          <w:sz w:val="32"/>
          <w:szCs w:val="32"/>
        </w:rPr>
      </w:pPr>
      <w:r>
        <w:rPr>
          <w:rFonts w:eastAsia="方正仿宋_GBK"/>
          <w:color w:val="000000"/>
          <w:sz w:val="32"/>
          <w:szCs w:val="32"/>
        </w:rPr>
        <w:t>3.2020年度未按照章程规定召开会员（代表）大会、理事会、常务理事会，或理事会、常务理事会设置比例不合理的；</w:t>
      </w:r>
    </w:p>
    <w:p>
      <w:pPr>
        <w:overflowPunct w:val="0"/>
        <w:spacing w:line="579" w:lineRule="exact"/>
        <w:ind w:firstLine="640" w:firstLineChars="200"/>
        <w:rPr>
          <w:rFonts w:eastAsia="方正仿宋_GBK"/>
          <w:color w:val="000000"/>
          <w:sz w:val="32"/>
          <w:szCs w:val="32"/>
        </w:rPr>
      </w:pPr>
      <w:r>
        <w:rPr>
          <w:rFonts w:eastAsia="方正仿宋_GBK"/>
          <w:color w:val="000000"/>
          <w:sz w:val="32"/>
          <w:szCs w:val="32"/>
        </w:rPr>
        <w:t>4.无特殊情况，未按章程规定按期换届的；</w:t>
      </w:r>
    </w:p>
    <w:p>
      <w:pPr>
        <w:overflowPunct w:val="0"/>
        <w:spacing w:line="579" w:lineRule="exact"/>
        <w:ind w:firstLine="640" w:firstLineChars="200"/>
        <w:rPr>
          <w:rFonts w:eastAsia="方正仿宋_GBK"/>
          <w:color w:val="000000"/>
          <w:sz w:val="32"/>
          <w:szCs w:val="32"/>
        </w:rPr>
      </w:pPr>
      <w:r>
        <w:rPr>
          <w:rFonts w:eastAsia="方正仿宋_GBK"/>
          <w:color w:val="000000"/>
          <w:sz w:val="32"/>
          <w:szCs w:val="32"/>
        </w:rPr>
        <w:t>5.负责人未按规定履行报批手续，或负责人少于三人、超龄、超届任职的；</w:t>
      </w:r>
    </w:p>
    <w:p>
      <w:pPr>
        <w:overflowPunct w:val="0"/>
        <w:spacing w:line="579" w:lineRule="exact"/>
        <w:ind w:firstLine="640" w:firstLineChars="200"/>
        <w:rPr>
          <w:rFonts w:eastAsia="方正仿宋_GBK"/>
          <w:color w:val="000000"/>
          <w:sz w:val="32"/>
          <w:szCs w:val="32"/>
        </w:rPr>
      </w:pPr>
      <w:r>
        <w:rPr>
          <w:rFonts w:eastAsia="方正仿宋_GBK"/>
          <w:color w:val="000000"/>
          <w:sz w:val="32"/>
          <w:szCs w:val="32"/>
        </w:rPr>
        <w:t>6.2020年度未正常开展业务活动的；</w:t>
      </w:r>
    </w:p>
    <w:p>
      <w:pPr>
        <w:overflowPunct w:val="0"/>
        <w:spacing w:line="579" w:lineRule="exact"/>
        <w:ind w:firstLine="640" w:firstLineChars="200"/>
        <w:rPr>
          <w:rFonts w:eastAsia="方正仿宋_GBK"/>
          <w:color w:val="000000"/>
          <w:sz w:val="32"/>
          <w:szCs w:val="32"/>
        </w:rPr>
      </w:pPr>
      <w:r>
        <w:rPr>
          <w:rFonts w:eastAsia="方正仿宋_GBK"/>
          <w:color w:val="000000"/>
          <w:sz w:val="32"/>
          <w:szCs w:val="32"/>
        </w:rPr>
        <w:t>7.分支机构、代表机构设立或管理不符合规定的；</w:t>
      </w:r>
    </w:p>
    <w:p>
      <w:pPr>
        <w:overflowPunct w:val="0"/>
        <w:spacing w:line="579" w:lineRule="exact"/>
        <w:ind w:firstLine="640" w:firstLineChars="200"/>
        <w:rPr>
          <w:rFonts w:eastAsia="方正仿宋_GBK"/>
          <w:color w:val="000000"/>
          <w:sz w:val="32"/>
          <w:szCs w:val="32"/>
        </w:rPr>
      </w:pPr>
      <w:r>
        <w:rPr>
          <w:rFonts w:eastAsia="方正仿宋_GBK"/>
          <w:color w:val="000000"/>
          <w:sz w:val="32"/>
          <w:szCs w:val="32"/>
        </w:rPr>
        <w:t>8.会费标准不符合有关规定的；</w:t>
      </w:r>
    </w:p>
    <w:p>
      <w:pPr>
        <w:overflowPunct w:val="0"/>
        <w:spacing w:line="579" w:lineRule="exact"/>
        <w:ind w:firstLine="640" w:firstLineChars="200"/>
        <w:rPr>
          <w:rFonts w:eastAsia="方正仿宋_GBK"/>
          <w:color w:val="000000"/>
          <w:sz w:val="32"/>
          <w:szCs w:val="32"/>
        </w:rPr>
      </w:pPr>
      <w:r>
        <w:rPr>
          <w:rFonts w:eastAsia="方正仿宋_GBK"/>
          <w:color w:val="000000"/>
          <w:sz w:val="32"/>
          <w:szCs w:val="32"/>
        </w:rPr>
        <w:t>9.存在违法违规收费行为的；</w:t>
      </w:r>
    </w:p>
    <w:p>
      <w:pPr>
        <w:overflowPunct w:val="0"/>
        <w:spacing w:line="579" w:lineRule="exact"/>
        <w:ind w:firstLine="640" w:firstLineChars="200"/>
        <w:rPr>
          <w:rFonts w:eastAsia="方正仿宋_GBK"/>
          <w:color w:val="000000"/>
          <w:sz w:val="32"/>
          <w:szCs w:val="32"/>
        </w:rPr>
      </w:pPr>
      <w:r>
        <w:rPr>
          <w:rFonts w:eastAsia="方正仿宋_GBK"/>
          <w:color w:val="000000"/>
          <w:sz w:val="32"/>
          <w:szCs w:val="32"/>
        </w:rPr>
        <w:t>10.财务管理或资金、资产使用存在违规情形的；</w:t>
      </w:r>
    </w:p>
    <w:p>
      <w:pPr>
        <w:overflowPunct w:val="0"/>
        <w:spacing w:line="579" w:lineRule="exact"/>
        <w:ind w:firstLine="640" w:firstLineChars="200"/>
        <w:rPr>
          <w:rFonts w:eastAsia="方正仿宋_GBK"/>
          <w:color w:val="000000"/>
          <w:sz w:val="32"/>
          <w:szCs w:val="32"/>
        </w:rPr>
      </w:pPr>
      <w:r>
        <w:rPr>
          <w:rFonts w:eastAsia="方正仿宋_GBK"/>
          <w:color w:val="000000"/>
          <w:sz w:val="32"/>
          <w:szCs w:val="32"/>
        </w:rPr>
        <w:t>11.违反规定举办评比达标表彰项目的；</w:t>
      </w:r>
    </w:p>
    <w:p>
      <w:pPr>
        <w:overflowPunct w:val="0"/>
        <w:spacing w:line="579" w:lineRule="exact"/>
        <w:ind w:firstLine="640" w:firstLineChars="200"/>
        <w:rPr>
          <w:rFonts w:eastAsia="方正仿宋_GBK"/>
          <w:color w:val="000000"/>
          <w:sz w:val="32"/>
          <w:szCs w:val="32"/>
        </w:rPr>
      </w:pPr>
      <w:r>
        <w:rPr>
          <w:rFonts w:eastAsia="方正仿宋_GBK"/>
          <w:color w:val="000000"/>
          <w:sz w:val="32"/>
          <w:szCs w:val="32"/>
        </w:rPr>
        <w:t>12.会员数未达到法定最低数量</w:t>
      </w:r>
      <w:r>
        <w:rPr>
          <w:rFonts w:hint="eastAsia" w:eastAsia="方正仿宋_GBK"/>
          <w:color w:val="000000"/>
          <w:sz w:val="32"/>
          <w:szCs w:val="32"/>
          <w:lang w:eastAsia="zh-CN"/>
        </w:rPr>
        <w:t>或</w:t>
      </w:r>
      <w:r>
        <w:rPr>
          <w:rFonts w:eastAsia="方正仿宋_GBK"/>
          <w:color w:val="000000"/>
          <w:sz w:val="32"/>
          <w:szCs w:val="32"/>
        </w:rPr>
        <w:t>无固定办公住所</w:t>
      </w:r>
      <w:r>
        <w:rPr>
          <w:rFonts w:hint="eastAsia" w:eastAsia="方正仿宋_GBK"/>
          <w:color w:val="000000"/>
          <w:sz w:val="32"/>
          <w:szCs w:val="32"/>
          <w:lang w:eastAsia="zh-CN"/>
        </w:rPr>
        <w:t>或</w:t>
      </w:r>
      <w:r>
        <w:rPr>
          <w:rFonts w:eastAsia="方正仿宋_GBK"/>
          <w:color w:val="000000"/>
          <w:sz w:val="32"/>
          <w:szCs w:val="32"/>
        </w:rPr>
        <w:t>无专兼职工作人员</w:t>
      </w:r>
      <w:r>
        <w:rPr>
          <w:rFonts w:hint="eastAsia" w:eastAsia="方正仿宋_GBK"/>
          <w:color w:val="000000"/>
          <w:sz w:val="32"/>
          <w:szCs w:val="32"/>
          <w:lang w:eastAsia="zh-CN"/>
        </w:rPr>
        <w:t>或</w:t>
      </w:r>
      <w:r>
        <w:rPr>
          <w:rFonts w:eastAsia="方正仿宋_GBK"/>
          <w:color w:val="000000"/>
          <w:sz w:val="32"/>
          <w:szCs w:val="32"/>
        </w:rPr>
        <w:t>净资产低于注册资金等</w:t>
      </w:r>
      <w:r>
        <w:rPr>
          <w:rFonts w:eastAsia="方正仿宋_GBK"/>
          <w:sz w:val="32"/>
          <w:szCs w:val="32"/>
        </w:rPr>
        <w:t>不具备</w:t>
      </w:r>
      <w:r>
        <w:rPr>
          <w:rFonts w:eastAsia="方正仿宋_GBK"/>
          <w:color w:val="000000"/>
          <w:sz w:val="32"/>
          <w:szCs w:val="32"/>
        </w:rPr>
        <w:t>法律法规规定社会团体法人基本条件的；</w:t>
      </w:r>
    </w:p>
    <w:p>
      <w:pPr>
        <w:overflowPunct w:val="0"/>
        <w:spacing w:line="579" w:lineRule="exact"/>
        <w:ind w:firstLine="640" w:firstLineChars="200"/>
        <w:rPr>
          <w:rFonts w:eastAsia="方正仿宋_GBK"/>
          <w:color w:val="000000"/>
          <w:sz w:val="32"/>
          <w:szCs w:val="32"/>
        </w:rPr>
      </w:pPr>
      <w:r>
        <w:rPr>
          <w:rFonts w:eastAsia="方正仿宋_GBK"/>
          <w:color w:val="000000"/>
          <w:sz w:val="32"/>
          <w:szCs w:val="32"/>
        </w:rPr>
        <w:t>13.</w:t>
      </w:r>
      <w:r>
        <w:rPr>
          <w:rFonts w:eastAsia="方正仿宋_GBK"/>
          <w:sz w:val="32"/>
          <w:szCs w:val="32"/>
        </w:rPr>
        <w:t>年度工作报告书隐瞒真实情况，弄虚作假的</w:t>
      </w:r>
      <w:r>
        <w:rPr>
          <w:rFonts w:eastAsia="方正仿宋_GBK"/>
          <w:color w:val="000000"/>
          <w:sz w:val="32"/>
          <w:szCs w:val="32"/>
        </w:rPr>
        <w:t>；</w:t>
      </w:r>
    </w:p>
    <w:p>
      <w:pPr>
        <w:overflowPunct w:val="0"/>
        <w:spacing w:line="579" w:lineRule="exact"/>
        <w:ind w:firstLine="640" w:firstLineChars="200"/>
        <w:rPr>
          <w:rFonts w:eastAsia="方正仿宋_GBK"/>
          <w:color w:val="000000"/>
          <w:sz w:val="32"/>
          <w:szCs w:val="32"/>
        </w:rPr>
      </w:pPr>
      <w:r>
        <w:rPr>
          <w:rFonts w:eastAsia="方正仿宋_GBK"/>
          <w:color w:val="000000"/>
          <w:sz w:val="32"/>
          <w:szCs w:val="32"/>
        </w:rPr>
        <w:t>14.未按时报送符合要求的年检材料的；</w:t>
      </w:r>
    </w:p>
    <w:p>
      <w:pPr>
        <w:overflowPunct w:val="0"/>
        <w:spacing w:line="579" w:lineRule="exact"/>
        <w:ind w:firstLine="640" w:firstLineChars="200"/>
        <w:rPr>
          <w:rFonts w:eastAsia="方正仿宋_GBK"/>
          <w:color w:val="000000"/>
          <w:sz w:val="32"/>
          <w:szCs w:val="32"/>
        </w:rPr>
      </w:pPr>
      <w:r>
        <w:rPr>
          <w:rFonts w:eastAsia="方正仿宋_GBK"/>
          <w:color w:val="000000"/>
          <w:sz w:val="32"/>
          <w:szCs w:val="32"/>
        </w:rPr>
        <w:t>15.拒不接受或者不按照规定接受登记管理机关监督检查的；</w:t>
      </w:r>
    </w:p>
    <w:p>
      <w:pPr>
        <w:overflowPunct w:val="0"/>
        <w:spacing w:line="579" w:lineRule="exact"/>
        <w:ind w:firstLine="640" w:firstLineChars="200"/>
        <w:rPr>
          <w:rFonts w:eastAsia="方正仿宋_GBK"/>
          <w:color w:val="000000"/>
          <w:sz w:val="32"/>
          <w:szCs w:val="32"/>
        </w:rPr>
      </w:pPr>
      <w:r>
        <w:rPr>
          <w:rFonts w:eastAsia="方正仿宋_GBK"/>
          <w:color w:val="000000"/>
          <w:sz w:val="32"/>
          <w:szCs w:val="32"/>
        </w:rPr>
        <w:t>16.受到相关部门通报批评或处罚的；</w:t>
      </w:r>
    </w:p>
    <w:p>
      <w:pPr>
        <w:overflowPunct w:val="0"/>
        <w:spacing w:line="579" w:lineRule="exact"/>
        <w:ind w:firstLine="640" w:firstLineChars="200"/>
        <w:rPr>
          <w:rFonts w:eastAsia="方正仿宋_GBK"/>
          <w:color w:val="000000"/>
          <w:sz w:val="32"/>
          <w:szCs w:val="32"/>
        </w:rPr>
      </w:pPr>
      <w:r>
        <w:rPr>
          <w:rFonts w:eastAsia="方正仿宋_GBK"/>
          <w:color w:val="000000"/>
          <w:sz w:val="32"/>
          <w:szCs w:val="32"/>
        </w:rPr>
        <w:t>17.其他违反国家法律法规政策规定和社会团体章程行为的。</w:t>
      </w:r>
    </w:p>
    <w:p>
      <w:pPr>
        <w:overflowPunct w:val="0"/>
        <w:spacing w:line="579" w:lineRule="exact"/>
        <w:ind w:firstLine="640" w:firstLineChars="200"/>
        <w:rPr>
          <w:rFonts w:eastAsia="方正仿宋_GBK"/>
          <w:color w:val="000000"/>
          <w:sz w:val="32"/>
          <w:szCs w:val="32"/>
        </w:rPr>
      </w:pPr>
      <w:r>
        <w:rPr>
          <w:rFonts w:eastAsia="方正仿宋_GBK"/>
          <w:color w:val="000000"/>
          <w:sz w:val="32"/>
          <w:szCs w:val="32"/>
        </w:rPr>
        <w:t>（三）社会团体不得反对宪法确定的基本原则，不得危害国家的统一、安全和民族的团结，不得损害国家利益、社会公共利益。如发现社会团体存在以上行为，年检结论不合格，依法给予行政处罚；构成犯罪的，依法追究刑事责任。</w:t>
      </w:r>
    </w:p>
    <w:p>
      <w:pPr>
        <w:overflowPunct w:val="0"/>
        <w:spacing w:line="579" w:lineRule="exact"/>
        <w:ind w:firstLine="640" w:firstLineChars="200"/>
        <w:rPr>
          <w:rFonts w:eastAsia="方正仿宋_GBK"/>
          <w:color w:val="000000"/>
          <w:sz w:val="32"/>
          <w:szCs w:val="32"/>
        </w:rPr>
      </w:pPr>
      <w:r>
        <w:rPr>
          <w:rFonts w:eastAsia="方正仿宋_GBK"/>
          <w:color w:val="000000"/>
          <w:sz w:val="32"/>
          <w:szCs w:val="32"/>
        </w:rPr>
        <w:t xml:space="preserve">（四）社会团体年检拟定结论将在“重庆市民政局”官网“政务公开”中“事项公示”栏分批次进行公示，公示后确定的年检结论将在官网首页“通知公告”栏目分批次进行公告，请各社会团体及时关注。   </w:t>
      </w:r>
    </w:p>
    <w:p>
      <w:pPr>
        <w:overflowPunct w:val="0"/>
        <w:spacing w:line="579" w:lineRule="exact"/>
        <w:ind w:firstLine="640" w:firstLineChars="200"/>
        <w:rPr>
          <w:rFonts w:eastAsia="方正黑体_GBK"/>
          <w:color w:val="000000"/>
          <w:sz w:val="32"/>
        </w:rPr>
      </w:pPr>
      <w:r>
        <w:rPr>
          <w:rFonts w:eastAsia="方正黑体_GBK"/>
          <w:color w:val="000000"/>
          <w:sz w:val="32"/>
        </w:rPr>
        <w:t>六、注意事项</w:t>
      </w:r>
    </w:p>
    <w:p>
      <w:pPr>
        <w:overflowPunct w:val="0"/>
        <w:spacing w:line="579" w:lineRule="exact"/>
        <w:ind w:firstLine="640" w:firstLineChars="200"/>
        <w:rPr>
          <w:rFonts w:eastAsia="方正仿宋_GBK"/>
          <w:color w:val="000000"/>
          <w:sz w:val="32"/>
        </w:rPr>
      </w:pPr>
      <w:r>
        <w:rPr>
          <w:rFonts w:eastAsia="方正仿宋_GBK"/>
          <w:color w:val="000000"/>
          <w:sz w:val="32"/>
          <w:szCs w:val="32"/>
        </w:rPr>
        <w:t>（一）本次年检，我局取消网上初审环节，以社会团体提交材料作为年检结论的基准材料。</w:t>
      </w:r>
      <w:r>
        <w:rPr>
          <w:rFonts w:eastAsia="方正仿宋_GBK"/>
          <w:color w:val="000000"/>
          <w:sz w:val="32"/>
        </w:rPr>
        <w:t>参检社会团体应如实填报年检材料，确保所提交材料的真实、准确、完整。如网上填报内容与纸质报送材料不一致，将作为虚假填报情况处理。请各社会团体务必于2021年6月30日前将完备有效的纸质文本年检材料报送市民政局行政服务中心（年检材料不齐全的，须在10个工作日内予以补正），待我局审核并加盖年检结论印章后，办结本次年检。凡未按规定报送年检材料的社会团体，将被视为“拒不接受或不按照规定接受监督检查”，并列入社会组织异常名录。</w:t>
      </w:r>
    </w:p>
    <w:p>
      <w:pPr>
        <w:overflowPunct w:val="0"/>
        <w:spacing w:line="579" w:lineRule="exact"/>
        <w:ind w:firstLine="640" w:firstLineChars="200"/>
        <w:rPr>
          <w:rFonts w:eastAsia="方正仿宋_GBK"/>
          <w:color w:val="000000"/>
          <w:sz w:val="32"/>
          <w:szCs w:val="32"/>
        </w:rPr>
      </w:pPr>
      <w:r>
        <w:rPr>
          <w:rFonts w:eastAsia="方正仿宋_GBK"/>
          <w:color w:val="000000"/>
          <w:sz w:val="32"/>
          <w:szCs w:val="32"/>
        </w:rPr>
        <w:t xml:space="preserve">（二）已脱钩的行业协会商会（脱钩名单见渝发改体〔2019〕1703号文件附件）、因政府机构改革业务主管单位名称变化的，以及证书有效期到期的，须提供《社会团体法人登记证书（正副本）》原件换发新的法人登记证书。  </w:t>
      </w:r>
    </w:p>
    <w:p>
      <w:pPr>
        <w:overflowPunct w:val="0"/>
        <w:spacing w:line="579" w:lineRule="exact"/>
        <w:ind w:firstLine="640" w:firstLineChars="200"/>
        <w:rPr>
          <w:rFonts w:eastAsia="方正仿宋_GBK"/>
          <w:color w:val="000000"/>
          <w:sz w:val="32"/>
          <w:szCs w:val="32"/>
        </w:rPr>
      </w:pPr>
      <w:r>
        <w:rPr>
          <w:rFonts w:eastAsia="方正仿宋_GBK"/>
          <w:color w:val="000000"/>
          <w:sz w:val="32"/>
          <w:szCs w:val="32"/>
        </w:rPr>
        <w:t>（三）获得4A以上评估等级且在有效期内的社会团体，不需提供审计报告。</w:t>
      </w:r>
    </w:p>
    <w:p>
      <w:pPr>
        <w:overflowPunct w:val="0"/>
        <w:spacing w:line="579" w:lineRule="exact"/>
        <w:ind w:firstLine="640"/>
        <w:rPr>
          <w:rFonts w:eastAsia="方正仿宋_GBK"/>
          <w:b/>
          <w:bCs/>
          <w:color w:val="FF0000"/>
          <w:sz w:val="32"/>
        </w:rPr>
      </w:pPr>
      <w:r>
        <w:rPr>
          <w:rFonts w:eastAsia="方正仿宋_GBK"/>
          <w:color w:val="000000"/>
          <w:sz w:val="32"/>
        </w:rPr>
        <w:t>（四）行业协会商会应按规定将年度工作报告向全体会员公开，接受会员的监督。</w:t>
      </w:r>
    </w:p>
    <w:p>
      <w:pPr>
        <w:overflowPunct w:val="0"/>
        <w:spacing w:line="579" w:lineRule="exact"/>
        <w:ind w:firstLine="640"/>
        <w:rPr>
          <w:rFonts w:eastAsia="方正仿宋_GBK"/>
          <w:color w:val="000000"/>
          <w:sz w:val="32"/>
          <w:szCs w:val="32"/>
        </w:rPr>
      </w:pPr>
      <w:r>
        <w:rPr>
          <w:rFonts w:eastAsia="方正仿宋_GBK"/>
          <w:color w:val="000000"/>
          <w:sz w:val="32"/>
        </w:rPr>
        <w:t>（五）</w:t>
      </w:r>
      <w:r>
        <w:rPr>
          <w:rFonts w:eastAsia="方正仿宋_GBK"/>
          <w:color w:val="000000"/>
          <w:sz w:val="32"/>
          <w:szCs w:val="32"/>
        </w:rPr>
        <w:t>社会团体在参加年检过程中遇到有关问题，可通过以下方式咨询：</w:t>
      </w:r>
    </w:p>
    <w:p>
      <w:pPr>
        <w:overflowPunct w:val="0"/>
        <w:spacing w:line="579" w:lineRule="exact"/>
        <w:ind w:firstLine="640" w:firstLineChars="200"/>
        <w:rPr>
          <w:rFonts w:eastAsia="方正仿宋_GBK"/>
          <w:color w:val="000000"/>
          <w:sz w:val="32"/>
          <w:szCs w:val="32"/>
        </w:rPr>
      </w:pPr>
      <w:r>
        <w:rPr>
          <w:rFonts w:eastAsia="方正仿宋_GBK"/>
          <w:color w:val="000000"/>
          <w:sz w:val="32"/>
          <w:szCs w:val="32"/>
        </w:rPr>
        <w:t>1.年检工作报告书填报咨询：</w:t>
      </w:r>
    </w:p>
    <w:p>
      <w:pPr>
        <w:overflowPunct w:val="0"/>
        <w:spacing w:line="579" w:lineRule="exact"/>
        <w:ind w:firstLine="640" w:firstLineChars="200"/>
        <w:rPr>
          <w:rFonts w:eastAsia="方正仿宋_GBK"/>
          <w:color w:val="000000"/>
          <w:sz w:val="32"/>
          <w:szCs w:val="32"/>
        </w:rPr>
      </w:pPr>
      <w:r>
        <w:rPr>
          <w:rFonts w:eastAsia="方正仿宋_GBK"/>
          <w:color w:val="000000"/>
          <w:sz w:val="32"/>
          <w:szCs w:val="32"/>
        </w:rPr>
        <w:t>电话：89188180，联系人：兰富智</w:t>
      </w:r>
    </w:p>
    <w:p>
      <w:pPr>
        <w:overflowPunct w:val="0"/>
        <w:spacing w:line="579" w:lineRule="exact"/>
        <w:ind w:firstLine="640" w:firstLineChars="200"/>
        <w:rPr>
          <w:rFonts w:eastAsia="方正仿宋_GBK"/>
          <w:color w:val="000000"/>
          <w:sz w:val="32"/>
          <w:szCs w:val="32"/>
        </w:rPr>
      </w:pPr>
      <w:r>
        <w:rPr>
          <w:rFonts w:eastAsia="方正仿宋_GBK"/>
          <w:color w:val="000000"/>
          <w:sz w:val="32"/>
          <w:szCs w:val="32"/>
        </w:rPr>
        <w:t xml:space="preserve">      89188032，联系人：匡永良</w:t>
      </w:r>
    </w:p>
    <w:p>
      <w:pPr>
        <w:overflowPunct w:val="0"/>
        <w:spacing w:line="579" w:lineRule="exact"/>
        <w:ind w:firstLine="640" w:firstLineChars="200"/>
        <w:rPr>
          <w:rFonts w:eastAsia="方正仿宋_GBK"/>
          <w:color w:val="000000"/>
          <w:sz w:val="32"/>
          <w:szCs w:val="32"/>
        </w:rPr>
      </w:pPr>
      <w:r>
        <w:rPr>
          <w:rFonts w:eastAsia="方正仿宋_GBK"/>
          <w:color w:val="000000"/>
          <w:sz w:val="32"/>
          <w:szCs w:val="32"/>
        </w:rPr>
        <w:t xml:space="preserve">      89188266，联系人：周  红</w:t>
      </w:r>
    </w:p>
    <w:p>
      <w:pPr>
        <w:overflowPunct w:val="0"/>
        <w:spacing w:line="579" w:lineRule="exact"/>
        <w:ind w:firstLine="640"/>
        <w:rPr>
          <w:rFonts w:eastAsia="方正仿宋_GBK"/>
          <w:color w:val="000000"/>
          <w:sz w:val="32"/>
          <w:szCs w:val="32"/>
        </w:rPr>
      </w:pPr>
      <w:r>
        <w:rPr>
          <w:rFonts w:eastAsia="方正仿宋_GBK"/>
          <w:color w:val="000000"/>
          <w:sz w:val="32"/>
          <w:szCs w:val="32"/>
        </w:rPr>
        <w:t>2.市民政局行政服务中心接件咨询：</w:t>
      </w:r>
    </w:p>
    <w:p>
      <w:pPr>
        <w:overflowPunct w:val="0"/>
        <w:spacing w:line="579" w:lineRule="exact"/>
        <w:ind w:firstLine="640"/>
        <w:rPr>
          <w:rFonts w:eastAsia="方正仿宋_GBK"/>
          <w:color w:val="000000"/>
          <w:sz w:val="32"/>
          <w:szCs w:val="32"/>
        </w:rPr>
      </w:pPr>
      <w:r>
        <w:rPr>
          <w:rFonts w:eastAsia="方正仿宋_GBK"/>
          <w:color w:val="000000"/>
          <w:sz w:val="32"/>
          <w:szCs w:val="32"/>
        </w:rPr>
        <w:t>电话：89188030，联系人：沈杰、李杜蓉</w:t>
      </w:r>
    </w:p>
    <w:p>
      <w:pPr>
        <w:overflowPunct w:val="0"/>
        <w:spacing w:line="579" w:lineRule="exact"/>
        <w:ind w:firstLine="640"/>
        <w:rPr>
          <w:rFonts w:eastAsia="方正仿宋_GBK"/>
          <w:color w:val="000000"/>
          <w:sz w:val="32"/>
          <w:szCs w:val="32"/>
        </w:rPr>
      </w:pPr>
      <w:r>
        <w:rPr>
          <w:rFonts w:eastAsia="方正仿宋_GBK"/>
          <w:color w:val="000000"/>
          <w:sz w:val="32"/>
          <w:szCs w:val="32"/>
        </w:rPr>
        <w:t xml:space="preserve">      89188031，联系人：钟运玲、梁艳梅</w:t>
      </w:r>
    </w:p>
    <w:p>
      <w:pPr>
        <w:overflowPunct w:val="0"/>
        <w:spacing w:line="579" w:lineRule="exact"/>
        <w:ind w:firstLine="640"/>
        <w:rPr>
          <w:rFonts w:eastAsia="方正仿宋_GBK"/>
          <w:color w:val="000000"/>
          <w:sz w:val="32"/>
          <w:szCs w:val="32"/>
        </w:rPr>
      </w:pPr>
      <w:r>
        <w:rPr>
          <w:rFonts w:eastAsia="方正仿宋_GBK"/>
          <w:color w:val="000000"/>
          <w:sz w:val="32"/>
          <w:szCs w:val="32"/>
        </w:rPr>
        <w:t>3.网上填报系统操作问题咨询：</w:t>
      </w:r>
    </w:p>
    <w:p>
      <w:pPr>
        <w:overflowPunct w:val="0"/>
        <w:spacing w:line="579" w:lineRule="exact"/>
        <w:ind w:firstLine="640" w:firstLineChars="200"/>
        <w:rPr>
          <w:rFonts w:eastAsia="方正仿宋_GBK"/>
          <w:szCs w:val="21"/>
        </w:rPr>
      </w:pPr>
      <w:r>
        <w:rPr>
          <w:rFonts w:eastAsia="方正仿宋_GBK"/>
          <w:color w:val="000000"/>
          <w:sz w:val="32"/>
          <w:szCs w:val="32"/>
        </w:rPr>
        <w:t>电话：89188101，联系人：张中豪</w:t>
      </w:r>
    </w:p>
    <w:p>
      <w:pPr>
        <w:adjustRightInd w:val="0"/>
        <w:snapToGrid w:val="0"/>
        <w:spacing w:line="579" w:lineRule="exact"/>
        <w:ind w:firstLine="4592" w:firstLineChars="1435"/>
        <w:rPr>
          <w:rFonts w:eastAsia="方正仿宋_GBK"/>
          <w:sz w:val="32"/>
          <w:szCs w:val="32"/>
        </w:rPr>
      </w:pPr>
    </w:p>
    <w:p>
      <w:pPr>
        <w:adjustRightInd w:val="0"/>
        <w:snapToGrid w:val="0"/>
        <w:spacing w:line="579" w:lineRule="exact"/>
        <w:ind w:firstLine="4592" w:firstLineChars="1435"/>
        <w:rPr>
          <w:rFonts w:eastAsia="方正仿宋_GBK"/>
          <w:sz w:val="32"/>
          <w:szCs w:val="32"/>
        </w:rPr>
      </w:pPr>
    </w:p>
    <w:p>
      <w:pPr>
        <w:adjustRightInd w:val="0"/>
        <w:snapToGrid w:val="0"/>
        <w:spacing w:line="579" w:lineRule="exact"/>
        <w:ind w:firstLine="4592" w:firstLineChars="1435"/>
        <w:rPr>
          <w:rFonts w:eastAsia="方正仿宋_GBK"/>
          <w:sz w:val="32"/>
          <w:szCs w:val="32"/>
        </w:rPr>
      </w:pPr>
    </w:p>
    <w:p>
      <w:pPr>
        <w:adjustRightInd w:val="0"/>
        <w:snapToGrid w:val="0"/>
        <w:spacing w:line="579" w:lineRule="exact"/>
        <w:ind w:firstLine="4592" w:firstLineChars="1435"/>
        <w:rPr>
          <w:rFonts w:eastAsia="方正仿宋_GBK"/>
          <w:sz w:val="32"/>
          <w:szCs w:val="32"/>
        </w:rPr>
      </w:pPr>
    </w:p>
    <w:p>
      <w:pPr>
        <w:adjustRightInd w:val="0"/>
        <w:snapToGrid w:val="0"/>
        <w:spacing w:line="579" w:lineRule="exact"/>
        <w:ind w:firstLine="4592" w:firstLineChars="1435"/>
        <w:rPr>
          <w:rFonts w:eastAsia="方正仿宋_GBK"/>
          <w:sz w:val="32"/>
          <w:szCs w:val="32"/>
        </w:rPr>
      </w:pPr>
    </w:p>
    <w:p>
      <w:pPr>
        <w:adjustRightInd w:val="0"/>
        <w:snapToGrid w:val="0"/>
        <w:spacing w:line="579" w:lineRule="exact"/>
        <w:ind w:firstLine="4592" w:firstLineChars="1435"/>
        <w:rPr>
          <w:rFonts w:eastAsia="方正仿宋_GBK"/>
          <w:sz w:val="32"/>
          <w:szCs w:val="32"/>
        </w:rPr>
      </w:pPr>
    </w:p>
    <w:p>
      <w:pPr>
        <w:adjustRightInd w:val="0"/>
        <w:snapToGrid w:val="0"/>
        <w:spacing w:line="579" w:lineRule="exact"/>
        <w:ind w:firstLine="4592" w:firstLineChars="1435"/>
        <w:rPr>
          <w:rFonts w:eastAsia="方正仿宋_GBK"/>
          <w:sz w:val="32"/>
          <w:szCs w:val="32"/>
        </w:rPr>
      </w:pPr>
    </w:p>
    <w:p>
      <w:pPr>
        <w:adjustRightInd w:val="0"/>
        <w:snapToGrid w:val="0"/>
        <w:ind w:firstLine="3013" w:firstLineChars="1435"/>
        <w:rPr>
          <w:rFonts w:eastAsia="方正仿宋_GBK"/>
          <w:szCs w:val="21"/>
        </w:rPr>
      </w:pPr>
    </w:p>
    <w:p>
      <w:pPr>
        <w:adjustRightInd w:val="0"/>
        <w:snapToGrid w:val="0"/>
        <w:ind w:firstLine="3013" w:firstLineChars="1435"/>
        <w:rPr>
          <w:rFonts w:eastAsia="方正仿宋_GBK"/>
          <w:szCs w:val="21"/>
        </w:rPr>
      </w:pPr>
    </w:p>
    <w:p>
      <w:pPr>
        <w:adjustRightInd w:val="0"/>
        <w:snapToGrid w:val="0"/>
        <w:ind w:firstLine="3013" w:firstLineChars="1435"/>
        <w:rPr>
          <w:rFonts w:eastAsia="方正仿宋_GBK"/>
          <w:szCs w:val="21"/>
        </w:rPr>
      </w:pPr>
    </w:p>
    <w:p>
      <w:pPr>
        <w:adjustRightInd w:val="0"/>
        <w:snapToGrid w:val="0"/>
        <w:ind w:firstLine="3013" w:firstLineChars="1435"/>
        <w:rPr>
          <w:rFonts w:eastAsia="方正仿宋_GBK"/>
          <w:szCs w:val="21"/>
        </w:rPr>
      </w:pPr>
    </w:p>
    <w:p>
      <w:pPr>
        <w:adjustRightInd w:val="0"/>
        <w:snapToGrid w:val="0"/>
        <w:ind w:firstLine="3013" w:firstLineChars="1435"/>
        <w:rPr>
          <w:rFonts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hint="eastAsia" w:eastAsia="方正仿宋_GBK"/>
          <w:szCs w:val="21"/>
        </w:rPr>
      </w:pPr>
    </w:p>
    <w:p>
      <w:pPr>
        <w:adjustRightInd w:val="0"/>
        <w:snapToGrid w:val="0"/>
        <w:ind w:firstLine="3013" w:firstLineChars="1435"/>
        <w:rPr>
          <w:rFonts w:eastAsia="方正仿宋_GBK"/>
          <w:szCs w:val="21"/>
        </w:rPr>
      </w:pPr>
    </w:p>
    <w:p>
      <w:pPr>
        <w:adjustRightInd w:val="0"/>
        <w:snapToGrid w:val="0"/>
        <w:ind w:firstLine="3013" w:firstLineChars="1435"/>
        <w:rPr>
          <w:rFonts w:eastAsia="方正仿宋_GBK"/>
          <w:szCs w:val="21"/>
        </w:rPr>
      </w:pPr>
    </w:p>
    <w:p>
      <w:pPr>
        <w:adjustRightInd w:val="0"/>
        <w:snapToGrid w:val="0"/>
        <w:ind w:firstLine="3013" w:firstLineChars="1435"/>
        <w:rPr>
          <w:rFonts w:eastAsia="方正仿宋_GBK"/>
          <w:szCs w:val="21"/>
        </w:rPr>
      </w:pPr>
    </w:p>
    <w:p>
      <w:pPr>
        <w:adjustRightInd w:val="0"/>
        <w:snapToGrid w:val="0"/>
        <w:ind w:firstLine="3013" w:firstLineChars="1435"/>
        <w:rPr>
          <w:rFonts w:eastAsia="方正仿宋_GBK"/>
          <w:szCs w:val="21"/>
        </w:rPr>
      </w:pPr>
    </w:p>
    <w:p>
      <w:pPr>
        <w:pStyle w:val="5"/>
        <w:widowControl w:val="0"/>
        <w:snapToGrid w:val="0"/>
        <w:spacing w:line="300" w:lineRule="auto"/>
        <w:jc w:val="both"/>
        <w:rPr>
          <w:rFonts w:ascii="方正仿宋_GBK" w:eastAsia="方正仿宋_GBK"/>
        </w:rPr>
      </w:pPr>
      <w:r>
        <w:rPr>
          <w:rFonts w:ascii="方正仿宋_GBK" w:eastAsia="方正仿宋_GBK"/>
          <w:sz w:val="28"/>
          <w:szCs w:val="28"/>
        </w:rPr>
        <w:pict>
          <v:line id="_x0000_s1027" o:spid="_x0000_s1027" o:spt="20" style="position:absolute;left:0pt;margin-left:0pt;margin-top:40.5pt;height:0pt;width:442.2pt;z-index:251660288;mso-width-relative:page;mso-height-relative:page;" coordsize="21600,21600">
            <v:path arrowok="t"/>
            <v:fill focussize="0,0"/>
            <v:stroke weight="1pt"/>
            <v:imagedata o:title=""/>
            <o:lock v:ext="edit"/>
          </v:line>
        </w:pict>
      </w:r>
    </w:p>
    <w:p>
      <w:pPr>
        <w:snapToGrid w:val="0"/>
        <w:spacing w:line="300" w:lineRule="auto"/>
        <w:ind w:firstLine="280" w:firstLineChars="100"/>
        <w:jc w:val="left"/>
      </w:pPr>
      <w:r>
        <w:rPr>
          <w:rFonts w:eastAsia="方正仿宋_GBK"/>
          <w:sz w:val="28"/>
          <w:szCs w:val="28"/>
        </w:rPr>
        <w:drawing>
          <wp:anchor distT="0" distB="0" distL="114300" distR="114300" simplePos="0" relativeHeight="251661312" behindDoc="0" locked="0" layoutInCell="1" allowOverlap="1">
            <wp:simplePos x="0" y="0"/>
            <wp:positionH relativeFrom="column">
              <wp:posOffset>3773805</wp:posOffset>
            </wp:positionH>
            <wp:positionV relativeFrom="paragraph">
              <wp:posOffset>309245</wp:posOffset>
            </wp:positionV>
            <wp:extent cx="1778000" cy="499745"/>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srcRect/>
                    <a:stretch>
                      <a:fillRect/>
                    </a:stretch>
                  </pic:blipFill>
                  <pic:spPr>
                    <a:xfrm>
                      <a:off x="0" y="0"/>
                      <a:ext cx="1777852" cy="499731"/>
                    </a:xfrm>
                    <a:prstGeom prst="rect">
                      <a:avLst/>
                    </a:prstGeom>
                    <a:noFill/>
                    <a:ln w="9525">
                      <a:noFill/>
                      <a:miter lim="800000"/>
                      <a:headEnd/>
                      <a:tailEnd/>
                    </a:ln>
                  </pic:spPr>
                </pic:pic>
              </a:graphicData>
            </a:graphic>
          </wp:anchor>
        </w:drawing>
      </w:r>
      <w:r>
        <w:rPr>
          <w:rFonts w:eastAsia="方正仿宋_GBK"/>
          <w:sz w:val="28"/>
          <w:szCs w:val="28"/>
        </w:rPr>
        <w:pict>
          <v:line id="_x0000_s1026" o:spid="_x0000_s1026" o:spt="20" style="position:absolute;left:0pt;margin-left:0pt;margin-top:23.4pt;height:0pt;width:442.2pt;z-index:251659264;mso-width-relative:page;mso-height-relative:page;" coordsize="21600,21600">
            <v:path arrowok="t"/>
            <v:fill focussize="0,0"/>
            <v:stroke weight="1pt"/>
            <v:imagedata o:title=""/>
            <o:lock v:ext="edit"/>
          </v:line>
        </w:pict>
      </w:r>
      <w:r>
        <w:rPr>
          <w:rFonts w:eastAsia="方正仿宋_GBK"/>
          <w:sz w:val="28"/>
          <w:szCs w:val="28"/>
        </w:rPr>
        <w:t xml:space="preserve">重庆市民政局办公室            </w:t>
      </w:r>
      <w:r>
        <w:rPr>
          <w:rFonts w:hint="eastAsia" w:eastAsia="方正仿宋_GBK"/>
          <w:sz w:val="28"/>
          <w:szCs w:val="28"/>
        </w:rPr>
        <w:t xml:space="preserve">  </w:t>
      </w:r>
      <w:r>
        <w:rPr>
          <w:rFonts w:eastAsia="方正仿宋_GBK"/>
          <w:sz w:val="28"/>
          <w:szCs w:val="28"/>
        </w:rPr>
        <w:t xml:space="preserve"> </w:t>
      </w:r>
      <w:r>
        <w:rPr>
          <w:rFonts w:hint="eastAsia" w:eastAsia="方正仿宋_GBK"/>
          <w:sz w:val="28"/>
          <w:szCs w:val="28"/>
        </w:rPr>
        <w:t xml:space="preserve"> </w:t>
      </w:r>
      <w:r>
        <w:rPr>
          <w:rFonts w:eastAsia="方正仿宋_GBK"/>
          <w:sz w:val="28"/>
          <w:szCs w:val="28"/>
        </w:rPr>
        <w:t xml:space="preserve">  </w:t>
      </w:r>
      <w:r>
        <w:rPr>
          <w:rFonts w:hint="eastAsia" w:eastAsia="方正仿宋_GBK"/>
          <w:sz w:val="28"/>
          <w:szCs w:val="28"/>
        </w:rPr>
        <w:t xml:space="preserve"> </w:t>
      </w:r>
      <w:r>
        <w:rPr>
          <w:rFonts w:eastAsia="方正仿宋_GBK"/>
          <w:sz w:val="28"/>
          <w:szCs w:val="28"/>
        </w:rPr>
        <w:t xml:space="preserve">   20</w:t>
      </w:r>
      <w:r>
        <w:rPr>
          <w:rFonts w:hint="eastAsia" w:eastAsia="方正仿宋_GBK"/>
          <w:sz w:val="28"/>
          <w:szCs w:val="28"/>
        </w:rPr>
        <w:t>21</w:t>
      </w:r>
      <w:r>
        <w:rPr>
          <w:rFonts w:eastAsia="方正仿宋_GBK"/>
          <w:sz w:val="28"/>
          <w:szCs w:val="28"/>
        </w:rPr>
        <w:t>年</w:t>
      </w:r>
      <w:r>
        <w:rPr>
          <w:rFonts w:hint="eastAsia" w:eastAsia="方正仿宋_GBK"/>
          <w:sz w:val="28"/>
          <w:szCs w:val="28"/>
        </w:rPr>
        <w:t>4</w:t>
      </w:r>
      <w:r>
        <w:rPr>
          <w:rFonts w:eastAsia="方正仿宋_GBK"/>
          <w:sz w:val="28"/>
          <w:szCs w:val="28"/>
        </w:rPr>
        <w:t>月</w:t>
      </w:r>
      <w:r>
        <w:rPr>
          <w:rFonts w:hint="eastAsia" w:eastAsia="方正仿宋_GBK"/>
          <w:sz w:val="28"/>
          <w:szCs w:val="28"/>
        </w:rPr>
        <w:t>14</w:t>
      </w:r>
      <w:r>
        <w:rPr>
          <w:rFonts w:eastAsia="方正仿宋_GBK"/>
          <w:sz w:val="28"/>
          <w:szCs w:val="28"/>
        </w:rPr>
        <w:t>日印发</w:t>
      </w:r>
    </w:p>
    <w:sectPr>
      <w:footerReference r:id="rId3" w:type="default"/>
      <w:footerReference r:id="rId4" w:type="even"/>
      <w:pgSz w:w="11906" w:h="16838"/>
      <w:pgMar w:top="2098" w:right="1474" w:bottom="1985" w:left="1588" w:header="851" w:footer="147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9328" w:yAlign="top"/>
      <w:rPr>
        <w:rStyle w:val="8"/>
        <w:sz w:val="28"/>
        <w:szCs w:val="28"/>
      </w:rPr>
    </w:pPr>
    <w:r>
      <w:rPr>
        <w:rStyle w:val="8"/>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11</w:t>
    </w:r>
    <w:r>
      <w:rPr>
        <w:rStyle w:val="8"/>
        <w:sz w:val="28"/>
        <w:szCs w:val="28"/>
      </w:rPr>
      <w:fldChar w:fldCharType="end"/>
    </w:r>
    <w:r>
      <w:rPr>
        <w:rStyle w:val="8"/>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firstLine="280" w:firstLineChars="100"/>
      <w:rPr>
        <w:rStyle w:val="8"/>
        <w:sz w:val="28"/>
        <w:szCs w:val="28"/>
      </w:rPr>
    </w:pPr>
    <w:r>
      <w:rPr>
        <w:rStyle w:val="8"/>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10</w:t>
    </w:r>
    <w:r>
      <w:rPr>
        <w:rStyle w:val="8"/>
        <w:sz w:val="28"/>
        <w:szCs w:val="28"/>
      </w:rPr>
      <w:fldChar w:fldCharType="end"/>
    </w:r>
    <w:r>
      <w:rPr>
        <w:rStyle w:val="8"/>
        <w:sz w:val="28"/>
        <w:szCs w:val="28"/>
      </w:rPr>
      <w:t xml:space="preserve"> —</w:t>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41C47"/>
    <w:multiLevelType w:val="singleLevel"/>
    <w:tmpl w:val="60741C47"/>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Q1ZDY5MzAxNjRmZDM3ZGZjNmZmZGE4MTA4M2M5ZGIifQ=="/>
  </w:docVars>
  <w:rsids>
    <w:rsidRoot w:val="00820639"/>
    <w:rsid w:val="000E60DB"/>
    <w:rsid w:val="001C3750"/>
    <w:rsid w:val="00322E9B"/>
    <w:rsid w:val="005266C2"/>
    <w:rsid w:val="006A58E8"/>
    <w:rsid w:val="00767942"/>
    <w:rsid w:val="0078019F"/>
    <w:rsid w:val="007E633D"/>
    <w:rsid w:val="00820639"/>
    <w:rsid w:val="00831E33"/>
    <w:rsid w:val="0092411C"/>
    <w:rsid w:val="00A40D24"/>
    <w:rsid w:val="00AF4136"/>
    <w:rsid w:val="00C40F42"/>
    <w:rsid w:val="00DA416D"/>
    <w:rsid w:val="00DD0180"/>
    <w:rsid w:val="685F3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18"/>
      <w:szCs w:val="18"/>
    </w:rPr>
  </w:style>
  <w:style w:type="character" w:styleId="8">
    <w:name w:val="page number"/>
    <w:basedOn w:val="7"/>
    <w:uiPriority w:val="0"/>
  </w:style>
  <w:style w:type="character" w:customStyle="1" w:styleId="9">
    <w:name w:val="页脚 Char"/>
    <w:basedOn w:val="7"/>
    <w:link w:val="3"/>
    <w:uiPriority w:val="0"/>
    <w:rPr>
      <w:rFonts w:ascii="Times New Roman" w:hAnsi="Times New Roman" w:eastAsia="宋体" w:cs="Times New Roman"/>
      <w:sz w:val="18"/>
      <w:szCs w:val="18"/>
    </w:rPr>
  </w:style>
  <w:style w:type="character" w:customStyle="1" w:styleId="10">
    <w:name w:val="页眉 Char"/>
    <w:basedOn w:val="7"/>
    <w:link w:val="4"/>
    <w:semiHidden/>
    <w:uiPriority w:val="99"/>
    <w:rPr>
      <w:rFonts w:ascii="Times New Roman" w:hAnsi="Times New Roman" w:eastAsia="宋体" w:cs="Times New Roman"/>
      <w:sz w:val="18"/>
      <w:szCs w:val="18"/>
    </w:rPr>
  </w:style>
  <w:style w:type="character" w:customStyle="1" w:styleId="11">
    <w:name w:val="批注框文本 Char"/>
    <w:basedOn w:val="7"/>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wlett%20Packard\AppData\Roaming\Microsoft\Templates\&#28189;&#27665;&#21457;20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渝民发2019</Template>
  <Pages>10</Pages>
  <Words>3655</Words>
  <Characters>3869</Characters>
  <Lines>28</Lines>
  <Paragraphs>8</Paragraphs>
  <TotalTime>3</TotalTime>
  <ScaleCrop>false</ScaleCrop>
  <LinksUpToDate>false</LinksUpToDate>
  <CharactersWithSpaces>3929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2021-04-14T06:47:00Z</dcterms:created>
  <dc:creator>黄梅</dc:creator>
  <cp:lastModifiedBy>用心去吟的诗</cp:lastModifiedBy>
  <dcterms:modified xsi:type="dcterms:W3CDTF">2022-06-27T10:00:00Z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A0109F6540364434A0A84B0FB21A1427</vt:lpwstr>
  </property>
</Properties>
</file>