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 w:val="28"/>
          <w:szCs w:val="28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 w:val="28"/>
          <w:szCs w:val="28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 w:val="28"/>
          <w:szCs w:val="28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Cs w:val="32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Cs w:val="32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Cs w:val="32"/>
        </w:rPr>
      </w:pPr>
    </w:p>
    <w:p w:rsidR="00364288" w:rsidRPr="00364288" w:rsidRDefault="00364288" w:rsidP="00364288">
      <w:pPr>
        <w:snapToGrid w:val="0"/>
        <w:spacing w:line="360" w:lineRule="auto"/>
        <w:jc w:val="center"/>
        <w:rPr>
          <w:rFonts w:eastAsia="仿宋_GB2312"/>
          <w:szCs w:val="32"/>
        </w:rPr>
      </w:pPr>
    </w:p>
    <w:p w:rsidR="00364288" w:rsidRPr="00364288" w:rsidRDefault="00364288" w:rsidP="00364288">
      <w:pPr>
        <w:snapToGrid w:val="0"/>
        <w:jc w:val="center"/>
        <w:rPr>
          <w:rFonts w:eastAsia="仿宋_GB2312"/>
          <w:sz w:val="28"/>
          <w:szCs w:val="28"/>
        </w:rPr>
      </w:pPr>
    </w:p>
    <w:p w:rsidR="00364288" w:rsidRPr="00364288" w:rsidRDefault="00364288" w:rsidP="00364288">
      <w:pPr>
        <w:snapToGrid w:val="0"/>
        <w:spacing w:line="578" w:lineRule="exact"/>
        <w:jc w:val="center"/>
        <w:rPr>
          <w:rFonts w:eastAsia="方正仿宋_GBK"/>
          <w:szCs w:val="32"/>
        </w:rPr>
      </w:pPr>
      <w:r w:rsidRPr="00364288">
        <w:rPr>
          <w:rFonts w:eastAsia="方正仿宋_GBK" w:hint="eastAsia"/>
          <w:szCs w:val="32"/>
        </w:rPr>
        <w:t>渝民〔</w:t>
      </w:r>
      <w:r w:rsidRPr="00364288">
        <w:rPr>
          <w:rFonts w:eastAsia="方正仿宋_GBK"/>
          <w:szCs w:val="32"/>
        </w:rPr>
        <w:t>2021</w:t>
      </w:r>
      <w:r w:rsidRPr="00364288">
        <w:rPr>
          <w:rFonts w:eastAsia="方正仿宋_GBK" w:hint="eastAsia"/>
          <w:szCs w:val="32"/>
        </w:rPr>
        <w:t>〕</w:t>
      </w:r>
      <w:r w:rsidRPr="00364288">
        <w:rPr>
          <w:rFonts w:eastAsia="方正仿宋_GBK"/>
          <w:szCs w:val="32"/>
        </w:rPr>
        <w:t>20</w:t>
      </w:r>
      <w:r w:rsidRPr="00364288">
        <w:rPr>
          <w:rFonts w:eastAsia="方正仿宋_GBK" w:hint="eastAsia"/>
          <w:szCs w:val="32"/>
        </w:rPr>
        <w:t>2</w:t>
      </w:r>
      <w:r w:rsidRPr="00364288">
        <w:rPr>
          <w:rFonts w:eastAsia="方正仿宋_GBK" w:hint="eastAsia"/>
          <w:szCs w:val="32"/>
        </w:rPr>
        <w:t>号</w:t>
      </w:r>
    </w:p>
    <w:p w:rsidR="00364288" w:rsidRPr="00364288" w:rsidRDefault="00364288" w:rsidP="00364288">
      <w:pPr>
        <w:snapToGrid w:val="0"/>
        <w:spacing w:line="578" w:lineRule="exact"/>
        <w:jc w:val="center"/>
        <w:rPr>
          <w:rFonts w:eastAsia="仿宋_GB2312"/>
          <w:szCs w:val="32"/>
        </w:rPr>
      </w:pPr>
    </w:p>
    <w:p w:rsidR="00364288" w:rsidRPr="00364288" w:rsidRDefault="00364288" w:rsidP="00364288">
      <w:pPr>
        <w:snapToGrid w:val="0"/>
        <w:spacing w:line="578" w:lineRule="exact"/>
        <w:jc w:val="center"/>
        <w:rPr>
          <w:rFonts w:eastAsia="仿宋_GB2312"/>
          <w:szCs w:val="32"/>
        </w:rPr>
      </w:pPr>
    </w:p>
    <w:p w:rsidR="00926784" w:rsidRPr="00364288" w:rsidRDefault="00B645D3">
      <w:pPr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重庆市</w:t>
      </w: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民政局</w:t>
      </w:r>
    </w:p>
    <w:p w:rsidR="00364288" w:rsidRPr="00364288" w:rsidRDefault="00B645D3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关于印发《重庆市</w:t>
      </w: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民政局公平竞争审查</w:t>
      </w:r>
    </w:p>
    <w:p w:rsidR="00926784" w:rsidRPr="00364288" w:rsidRDefault="00B645D3">
      <w:pPr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工作方案</w:t>
      </w: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》的通知</w:t>
      </w:r>
    </w:p>
    <w:p w:rsidR="00926784" w:rsidRPr="00364288" w:rsidRDefault="00926784" w:rsidP="00364288">
      <w:pPr>
        <w:spacing w:line="579" w:lineRule="exact"/>
        <w:ind w:leftChars="200" w:left="640" w:firstLine="420"/>
        <w:rPr>
          <w:rFonts w:ascii="方正仿宋_GBK" w:eastAsia="方正仿宋_GBK" w:hAnsi="方正仿宋_GBK" w:cs="方正仿宋_GBK"/>
          <w:szCs w:val="32"/>
        </w:rPr>
      </w:pPr>
    </w:p>
    <w:p w:rsidR="00926784" w:rsidRPr="00364288" w:rsidRDefault="00B645D3">
      <w:pPr>
        <w:spacing w:line="579" w:lineRule="exact"/>
        <w:rPr>
          <w:rFonts w:eastAsia="方正仿宋_GBK"/>
          <w:szCs w:val="32"/>
        </w:rPr>
      </w:pPr>
      <w:r w:rsidRPr="00364288">
        <w:rPr>
          <w:rFonts w:ascii="方正仿宋_GBK" w:eastAsia="方正仿宋_GBK" w:hAnsi="方正仿宋_GBK" w:cs="方正仿宋_GBK" w:hint="eastAsia"/>
          <w:szCs w:val="32"/>
        </w:rPr>
        <w:t>机关</w:t>
      </w:r>
      <w:r w:rsidRPr="00364288">
        <w:rPr>
          <w:rFonts w:ascii="方正仿宋_GBK" w:eastAsia="方正仿宋_GBK" w:hAnsi="方正仿宋_GBK" w:cs="方正仿宋_GBK" w:hint="eastAsia"/>
          <w:szCs w:val="32"/>
        </w:rPr>
        <w:t>各处室：</w:t>
      </w:r>
    </w:p>
    <w:p w:rsidR="00926784" w:rsidRPr="00364288" w:rsidRDefault="00B645D3" w:rsidP="00364288">
      <w:pPr>
        <w:spacing w:line="579" w:lineRule="exact"/>
        <w:ind w:firstLineChars="200" w:firstLine="640"/>
        <w:rPr>
          <w:rFonts w:eastAsia="方正仿宋_GBK"/>
          <w:szCs w:val="32"/>
        </w:rPr>
      </w:pPr>
      <w:r w:rsidRPr="00364288">
        <w:rPr>
          <w:rFonts w:eastAsia="方正仿宋_GBK" w:hAnsi="方正仿宋_GBK"/>
          <w:szCs w:val="32"/>
        </w:rPr>
        <w:t>《重庆市</w:t>
      </w:r>
      <w:r w:rsidRPr="00364288">
        <w:rPr>
          <w:rFonts w:eastAsia="方正仿宋_GBK" w:hAnsi="方正仿宋_GBK"/>
          <w:szCs w:val="32"/>
        </w:rPr>
        <w:t>民政局公平竞争审查工作方案</w:t>
      </w:r>
      <w:r w:rsidRPr="00364288">
        <w:rPr>
          <w:rFonts w:eastAsia="方正仿宋_GBK" w:hAnsi="方正仿宋_GBK"/>
          <w:szCs w:val="32"/>
        </w:rPr>
        <w:t>》已经</w:t>
      </w:r>
      <w:r w:rsidRPr="00364288">
        <w:rPr>
          <w:rFonts w:eastAsia="方正仿宋_GBK"/>
          <w:szCs w:val="32"/>
        </w:rPr>
        <w:t>2021</w:t>
      </w:r>
      <w:r w:rsidRPr="00364288">
        <w:rPr>
          <w:rFonts w:eastAsia="方正仿宋_GBK" w:hAnsi="方正仿宋_GBK"/>
          <w:szCs w:val="32"/>
        </w:rPr>
        <w:t>年第</w:t>
      </w:r>
      <w:r w:rsidRPr="00364288">
        <w:rPr>
          <w:rFonts w:eastAsia="方正仿宋_GBK"/>
          <w:szCs w:val="32"/>
        </w:rPr>
        <w:t>50</w:t>
      </w:r>
      <w:r w:rsidRPr="00364288">
        <w:rPr>
          <w:rFonts w:eastAsia="方正仿宋_GBK" w:hAnsi="方正仿宋_GBK"/>
          <w:szCs w:val="32"/>
        </w:rPr>
        <w:t>次</w:t>
      </w:r>
      <w:r w:rsidRPr="00364288">
        <w:rPr>
          <w:rFonts w:eastAsia="方正仿宋_GBK" w:hAnsi="方正仿宋_GBK"/>
          <w:szCs w:val="32"/>
        </w:rPr>
        <w:t>局党组会</w:t>
      </w:r>
      <w:r w:rsidRPr="00364288">
        <w:rPr>
          <w:rFonts w:eastAsia="方正仿宋_GBK" w:hAnsi="方正仿宋_GBK"/>
          <w:szCs w:val="32"/>
        </w:rPr>
        <w:t>通过，现予以印发，请遵照执行。</w:t>
      </w:r>
    </w:p>
    <w:p w:rsidR="00926784" w:rsidRPr="00364288" w:rsidRDefault="00926784" w:rsidP="00364288">
      <w:pPr>
        <w:spacing w:line="579" w:lineRule="exact"/>
        <w:ind w:leftChars="200" w:left="640" w:firstLine="420"/>
        <w:rPr>
          <w:rFonts w:eastAsia="方正仿宋_GBK"/>
          <w:szCs w:val="32"/>
        </w:rPr>
      </w:pPr>
    </w:p>
    <w:p w:rsidR="00926784" w:rsidRPr="00364288" w:rsidRDefault="00926784">
      <w:pPr>
        <w:spacing w:line="579" w:lineRule="exact"/>
        <w:rPr>
          <w:rFonts w:eastAsia="方正仿宋_GBK" w:hint="eastAsia"/>
          <w:szCs w:val="32"/>
        </w:rPr>
      </w:pPr>
    </w:p>
    <w:p w:rsidR="00364288" w:rsidRPr="00364288" w:rsidRDefault="00364288" w:rsidP="00364288"/>
    <w:p w:rsidR="00926784" w:rsidRPr="00364288" w:rsidRDefault="00364288" w:rsidP="00364288">
      <w:pPr>
        <w:spacing w:line="579" w:lineRule="exact"/>
        <w:ind w:firstLineChars="1300" w:firstLine="4160"/>
        <w:rPr>
          <w:rFonts w:eastAsia="方正仿宋_GBK"/>
          <w:szCs w:val="32"/>
        </w:rPr>
      </w:pPr>
      <w:r w:rsidRPr="00364288">
        <w:rPr>
          <w:rFonts w:eastAsia="方正仿宋_GBK"/>
          <w:szCs w:val="32"/>
        </w:rPr>
        <w:t xml:space="preserve">    </w:t>
      </w:r>
      <w:r w:rsidR="00B645D3" w:rsidRPr="00364288">
        <w:rPr>
          <w:rFonts w:eastAsia="方正仿宋_GBK" w:hAnsi="方正仿宋_GBK"/>
          <w:szCs w:val="32"/>
        </w:rPr>
        <w:t>重庆市民政局</w:t>
      </w:r>
    </w:p>
    <w:p w:rsidR="00926784" w:rsidRPr="00364288" w:rsidRDefault="00364288">
      <w:pPr>
        <w:spacing w:line="579" w:lineRule="exact"/>
        <w:rPr>
          <w:rFonts w:eastAsia="方正仿宋_GBK"/>
          <w:szCs w:val="32"/>
        </w:rPr>
      </w:pPr>
      <w:r w:rsidRPr="00364288">
        <w:rPr>
          <w:rFonts w:eastAsia="方正仿宋_GBK"/>
          <w:szCs w:val="32"/>
        </w:rPr>
        <w:t xml:space="preserve">                            </w:t>
      </w:r>
      <w:r w:rsidR="00B645D3" w:rsidRPr="00364288">
        <w:rPr>
          <w:rFonts w:eastAsia="方正仿宋_GBK"/>
          <w:szCs w:val="32"/>
        </w:rPr>
        <w:t>2021</w:t>
      </w:r>
      <w:r w:rsidR="00B645D3" w:rsidRPr="00364288">
        <w:rPr>
          <w:rFonts w:eastAsia="方正仿宋_GBK" w:hAnsi="方正仿宋_GBK"/>
          <w:szCs w:val="32"/>
        </w:rPr>
        <w:t>年</w:t>
      </w:r>
      <w:r w:rsidR="00B645D3" w:rsidRPr="00364288">
        <w:rPr>
          <w:rFonts w:eastAsia="方正仿宋_GBK"/>
          <w:szCs w:val="32"/>
        </w:rPr>
        <w:t>1</w:t>
      </w:r>
      <w:r w:rsidR="00B645D3" w:rsidRPr="00364288">
        <w:rPr>
          <w:rFonts w:eastAsia="方正仿宋_GBK"/>
          <w:szCs w:val="32"/>
        </w:rPr>
        <w:t>2</w:t>
      </w:r>
      <w:r w:rsidR="00B645D3" w:rsidRPr="00364288">
        <w:rPr>
          <w:rFonts w:eastAsia="方正仿宋_GBK" w:hAnsi="方正仿宋_GBK"/>
          <w:szCs w:val="32"/>
        </w:rPr>
        <w:t>月</w:t>
      </w:r>
      <w:r w:rsidR="00B645D3" w:rsidRPr="00364288">
        <w:rPr>
          <w:rFonts w:eastAsia="方正仿宋_GBK"/>
          <w:szCs w:val="32"/>
        </w:rPr>
        <w:t>8</w:t>
      </w:r>
      <w:r w:rsidR="00B645D3" w:rsidRPr="00364288">
        <w:rPr>
          <w:rFonts w:eastAsia="方正仿宋_GBK" w:hAnsi="方正仿宋_GBK"/>
          <w:szCs w:val="32"/>
        </w:rPr>
        <w:t>日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重庆市</w:t>
      </w:r>
      <w:r w:rsidRPr="00364288">
        <w:rPr>
          <w:rFonts w:ascii="方正小标宋_GBK" w:eastAsia="方正小标宋_GBK" w:hAnsi="方正小标宋_GBK" w:cs="方正小标宋_GBK" w:hint="eastAsia"/>
          <w:sz w:val="44"/>
          <w:szCs w:val="44"/>
        </w:rPr>
        <w:t>民政局公平竞争审查工作方案</w:t>
      </w:r>
    </w:p>
    <w:p w:rsidR="00926784" w:rsidRPr="00364288" w:rsidRDefault="00926784" w:rsidP="00364288">
      <w:pPr>
        <w:overflowPunct w:val="0"/>
        <w:adjustRightInd w:val="0"/>
        <w:snapToGrid w:val="0"/>
        <w:spacing w:line="579" w:lineRule="exact"/>
        <w:rPr>
          <w:rFonts w:eastAsia="方正小标宋_GBK"/>
          <w:sz w:val="44"/>
          <w:szCs w:val="44"/>
        </w:rPr>
      </w:pP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kern w:val="0"/>
          <w:szCs w:val="32"/>
        </w:rPr>
      </w:pPr>
      <w:r w:rsidRPr="00364288">
        <w:rPr>
          <w:rFonts w:eastAsia="方正仿宋_GBK" w:hAnsi="方正仿宋_GBK"/>
          <w:kern w:val="0"/>
          <w:szCs w:val="32"/>
        </w:rPr>
        <w:t>为</w:t>
      </w:r>
      <w:r w:rsidRPr="00364288">
        <w:rPr>
          <w:rFonts w:eastAsia="方正仿宋_GBK" w:hAnsi="方正仿宋_GBK"/>
          <w:kern w:val="0"/>
          <w:szCs w:val="32"/>
        </w:rPr>
        <w:t>认真</w:t>
      </w:r>
      <w:r w:rsidRPr="00364288">
        <w:rPr>
          <w:rFonts w:eastAsia="方正仿宋_GBK" w:hAnsi="方正仿宋_GBK"/>
          <w:kern w:val="0"/>
          <w:szCs w:val="32"/>
        </w:rPr>
        <w:t>贯彻落实国务院《关于在市场体系建设中建立公平竞争审查制度的意见》（国发〔</w:t>
      </w:r>
      <w:r w:rsidRPr="00364288">
        <w:rPr>
          <w:rFonts w:eastAsia="方正仿宋_GBK"/>
          <w:kern w:val="0"/>
          <w:szCs w:val="32"/>
        </w:rPr>
        <w:t>2016</w:t>
      </w:r>
      <w:r w:rsidRPr="00364288">
        <w:rPr>
          <w:rFonts w:eastAsia="方正仿宋_GBK" w:hAnsi="方正仿宋_GBK"/>
          <w:kern w:val="0"/>
          <w:szCs w:val="32"/>
        </w:rPr>
        <w:t>〕</w:t>
      </w:r>
      <w:r w:rsidRPr="00364288">
        <w:rPr>
          <w:rFonts w:eastAsia="方正仿宋_GBK"/>
          <w:kern w:val="0"/>
          <w:szCs w:val="32"/>
        </w:rPr>
        <w:t>34</w:t>
      </w:r>
      <w:r w:rsidRPr="00364288">
        <w:rPr>
          <w:rFonts w:eastAsia="方正仿宋_GBK" w:hAnsi="方正仿宋_GBK"/>
          <w:kern w:val="0"/>
          <w:szCs w:val="32"/>
        </w:rPr>
        <w:t>号，以下简称《意见》）、财政部等</w:t>
      </w:r>
      <w:r w:rsidRPr="00364288">
        <w:rPr>
          <w:rFonts w:eastAsia="方正仿宋_GBK" w:hAnsi="方正仿宋_GBK"/>
          <w:kern w:val="0"/>
          <w:szCs w:val="32"/>
        </w:rPr>
        <w:t>五</w:t>
      </w:r>
      <w:r w:rsidRPr="00364288">
        <w:rPr>
          <w:rFonts w:eastAsia="方正仿宋_GBK" w:hAnsi="方正仿宋_GBK"/>
          <w:kern w:val="0"/>
          <w:szCs w:val="32"/>
        </w:rPr>
        <w:t>部委《关于印发〈公平竞争审查制度实施细则〉的通知》（国市监反垄〔</w:t>
      </w:r>
      <w:r w:rsidRPr="00364288">
        <w:rPr>
          <w:rFonts w:eastAsia="方正仿宋_GBK"/>
          <w:kern w:val="0"/>
          <w:szCs w:val="32"/>
        </w:rPr>
        <w:t>2021</w:t>
      </w:r>
      <w:r w:rsidRPr="00364288">
        <w:rPr>
          <w:rFonts w:eastAsia="方正仿宋_GBK" w:hAnsi="方正仿宋_GBK"/>
          <w:kern w:val="0"/>
          <w:szCs w:val="32"/>
        </w:rPr>
        <w:t>〕</w:t>
      </w:r>
      <w:r w:rsidRPr="00364288">
        <w:rPr>
          <w:rFonts w:eastAsia="方正仿宋_GBK"/>
          <w:kern w:val="0"/>
          <w:szCs w:val="32"/>
        </w:rPr>
        <w:t>2</w:t>
      </w:r>
      <w:r w:rsidRPr="00364288">
        <w:rPr>
          <w:rFonts w:eastAsia="方正仿宋_GBK" w:hAnsi="方正仿宋_GBK"/>
          <w:kern w:val="0"/>
          <w:szCs w:val="32"/>
        </w:rPr>
        <w:t>号，以下简称《实施细则》）</w:t>
      </w:r>
      <w:r w:rsidRPr="00364288">
        <w:rPr>
          <w:rFonts w:eastAsia="方正仿宋_GBK" w:hAnsi="方正仿宋_GBK"/>
          <w:kern w:val="0"/>
          <w:szCs w:val="32"/>
        </w:rPr>
        <w:t>、</w:t>
      </w:r>
      <w:r w:rsidRPr="00364288">
        <w:rPr>
          <w:rFonts w:eastAsia="方正仿宋_GBK" w:hAnsi="方正仿宋_GBK"/>
          <w:kern w:val="0"/>
          <w:szCs w:val="32"/>
        </w:rPr>
        <w:t>市场监管总局等四部门《关于进一步推进公平竞争审查工作的通知》（国市监反垄断〔</w:t>
      </w:r>
      <w:r w:rsidRPr="00364288">
        <w:rPr>
          <w:rFonts w:eastAsia="方正仿宋_GBK"/>
          <w:kern w:val="0"/>
          <w:szCs w:val="32"/>
        </w:rPr>
        <w:t>2020</w:t>
      </w:r>
      <w:r w:rsidRPr="00364288">
        <w:rPr>
          <w:rFonts w:eastAsia="方正仿宋_GBK" w:hAnsi="方正仿宋_GBK"/>
          <w:kern w:val="0"/>
          <w:szCs w:val="32"/>
        </w:rPr>
        <w:t>〕</w:t>
      </w:r>
      <w:r w:rsidRPr="00364288">
        <w:rPr>
          <w:rFonts w:eastAsia="方正仿宋_GBK"/>
          <w:kern w:val="0"/>
          <w:szCs w:val="32"/>
        </w:rPr>
        <w:t>73</w:t>
      </w:r>
      <w:r w:rsidRPr="00364288">
        <w:rPr>
          <w:rFonts w:eastAsia="方正仿宋_GBK" w:hAnsi="方正仿宋_GBK"/>
          <w:kern w:val="0"/>
          <w:szCs w:val="32"/>
        </w:rPr>
        <w:t>号）</w:t>
      </w:r>
      <w:r w:rsidRPr="00364288">
        <w:rPr>
          <w:rFonts w:eastAsia="方正仿宋_GBK" w:hAnsi="方正仿宋_GBK"/>
          <w:kern w:val="0"/>
          <w:szCs w:val="32"/>
        </w:rPr>
        <w:t>和</w:t>
      </w:r>
      <w:r w:rsidRPr="00364288">
        <w:rPr>
          <w:rFonts w:eastAsia="方正仿宋_GBK" w:hAnsi="方正仿宋_GBK"/>
          <w:szCs w:val="32"/>
        </w:rPr>
        <w:t>重庆市人民政府办公厅《关于在市场体系建设中建立公平竞争审查制度的通知》（以下简称《通知》）</w:t>
      </w:r>
      <w:r w:rsidRPr="00364288">
        <w:rPr>
          <w:rFonts w:eastAsia="方正仿宋_GBK" w:hAnsi="方正仿宋_GBK"/>
          <w:szCs w:val="32"/>
        </w:rPr>
        <w:t>等相关文件要求</w:t>
      </w:r>
      <w:r w:rsidRPr="00364288">
        <w:rPr>
          <w:rFonts w:eastAsia="方正仿宋_GBK" w:hAnsi="方正仿宋_GBK"/>
          <w:kern w:val="0"/>
          <w:szCs w:val="32"/>
        </w:rPr>
        <w:t>，</w:t>
      </w:r>
      <w:r w:rsidRPr="00364288">
        <w:rPr>
          <w:rFonts w:eastAsia="方正仿宋_GBK" w:hAnsi="方正仿宋_GBK"/>
          <w:kern w:val="0"/>
          <w:szCs w:val="32"/>
        </w:rPr>
        <w:t>规范有序推进我局</w:t>
      </w:r>
      <w:r w:rsidRPr="00364288">
        <w:rPr>
          <w:rFonts w:eastAsia="方正仿宋_GBK" w:hAnsi="方正仿宋_GBK"/>
          <w:kern w:val="0"/>
          <w:szCs w:val="32"/>
        </w:rPr>
        <w:t>公平竞争审查</w:t>
      </w:r>
      <w:r w:rsidRPr="00364288">
        <w:rPr>
          <w:rFonts w:eastAsia="方正仿宋_GBK" w:hAnsi="方正仿宋_GBK"/>
          <w:kern w:val="0"/>
          <w:szCs w:val="32"/>
        </w:rPr>
        <w:t>工作</w:t>
      </w:r>
      <w:r w:rsidRPr="00364288">
        <w:rPr>
          <w:rFonts w:eastAsia="方正仿宋_GBK" w:hAnsi="方正仿宋_GBK"/>
          <w:kern w:val="0"/>
          <w:szCs w:val="32"/>
        </w:rPr>
        <w:t>，</w:t>
      </w:r>
      <w:r w:rsidRPr="00364288">
        <w:rPr>
          <w:rFonts w:eastAsia="方正仿宋_GBK" w:hAnsi="方正仿宋_GBK"/>
          <w:kern w:val="0"/>
          <w:szCs w:val="32"/>
        </w:rPr>
        <w:t>结合全市民政工作实际，制定本方案。</w:t>
      </w:r>
    </w:p>
    <w:p w:rsidR="00926784" w:rsidRPr="00364288" w:rsidRDefault="00B645D3" w:rsidP="00364288">
      <w:pPr>
        <w:numPr>
          <w:ilvl w:val="255"/>
          <w:numId w:val="0"/>
        </w:numPr>
        <w:overflowPunct w:val="0"/>
        <w:adjustRightInd w:val="0"/>
        <w:snapToGrid w:val="0"/>
        <w:spacing w:line="579" w:lineRule="exact"/>
        <w:ind w:left="640"/>
        <w:rPr>
          <w:rFonts w:eastAsia="方正仿宋_GBK"/>
          <w:kern w:val="0"/>
          <w:szCs w:val="32"/>
        </w:rPr>
      </w:pPr>
      <w:r w:rsidRPr="00364288">
        <w:rPr>
          <w:rFonts w:eastAsia="方正黑体_GBK" w:hAnsi="方正黑体_GBK"/>
          <w:kern w:val="0"/>
          <w:szCs w:val="32"/>
        </w:rPr>
        <w:t>一、总体要求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kern w:val="0"/>
          <w:szCs w:val="32"/>
        </w:rPr>
      </w:pPr>
      <w:r w:rsidRPr="00364288">
        <w:rPr>
          <w:rFonts w:eastAsia="方正仿宋_GBK" w:hAnsi="方正仿宋_GBK"/>
          <w:kern w:val="0"/>
          <w:szCs w:val="32"/>
        </w:rPr>
        <w:t>以习近平新时代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中国特色社会主义思想为指导，全面贯彻党的十九大和十九届二中、三中、四中、五中、六中全会精神，坚持</w:t>
      </w:r>
      <w:r w:rsidRPr="00364288">
        <w:rPr>
          <w:rFonts w:ascii="方正仿宋_GBK" w:eastAsia="方正仿宋_GBK" w:hint="eastAsia"/>
          <w:kern w:val="0"/>
          <w:szCs w:val="32"/>
        </w:rPr>
        <w:t>“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尊重市场、竞争优先，立足全局、统筹兼顾，依法审查、强化监督</w:t>
      </w:r>
      <w:r w:rsidRPr="00364288">
        <w:rPr>
          <w:rFonts w:ascii="方正仿宋_GBK" w:eastAsia="方正仿宋_GBK" w:hint="eastAsia"/>
          <w:kern w:val="0"/>
          <w:szCs w:val="32"/>
        </w:rPr>
        <w:t>”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，按照</w:t>
      </w:r>
      <w:r w:rsidRPr="00364288">
        <w:rPr>
          <w:rFonts w:ascii="方正仿宋_GBK" w:eastAsia="方正仿宋_GBK" w:hint="eastAsia"/>
          <w:kern w:val="0"/>
          <w:szCs w:val="32"/>
        </w:rPr>
        <w:t>“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加快建设统一开放、竞争有序的市场体系</w:t>
      </w:r>
      <w:r w:rsidRPr="00364288">
        <w:rPr>
          <w:rFonts w:ascii="方正仿宋_GBK" w:eastAsia="方正仿宋_GBK" w:hint="eastAsia"/>
          <w:kern w:val="0"/>
          <w:szCs w:val="32"/>
        </w:rPr>
        <w:t>”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的要求</w:t>
      </w:r>
      <w:r w:rsidRPr="00364288">
        <w:rPr>
          <w:rFonts w:ascii="方正仿宋_GBK" w:eastAsia="方正仿宋_GBK" w:hAnsi="方正仿宋_GBK" w:hint="eastAsia"/>
          <w:kern w:val="0"/>
          <w:szCs w:val="32"/>
        </w:rPr>
        <w:t>，在民政系统建立健全公平竞争审查制度，确保各项民政政策符合公平竞争要求和相关</w:t>
      </w:r>
      <w:r w:rsidRPr="00364288">
        <w:rPr>
          <w:rFonts w:eastAsia="方正仿宋_GBK" w:hAnsi="方正仿宋_GBK"/>
          <w:kern w:val="0"/>
          <w:szCs w:val="32"/>
        </w:rPr>
        <w:t>法律法规规定，保障各类市场主体在民政领域平等使用生产要素、公平参与市场竞争、同等受到法律保护，为打造市场化法治化国际化营商环境、推动民政事业高质量发展提供更加有力的制度保障。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rPr>
          <w:rFonts w:eastAsia="方正黑体_GBK"/>
          <w:kern w:val="0"/>
          <w:szCs w:val="32"/>
        </w:rPr>
      </w:pPr>
      <w:r w:rsidRPr="00364288">
        <w:rPr>
          <w:rFonts w:eastAsia="方正黑体_GBK"/>
          <w:kern w:val="0"/>
          <w:szCs w:val="32"/>
        </w:rPr>
        <w:t xml:space="preserve">    </w:t>
      </w:r>
      <w:r w:rsidRPr="00364288">
        <w:rPr>
          <w:rFonts w:eastAsia="方正黑体_GBK" w:hAnsi="方正黑体_GBK"/>
          <w:kern w:val="0"/>
          <w:szCs w:val="32"/>
        </w:rPr>
        <w:t>二、</w:t>
      </w:r>
      <w:r w:rsidRPr="00364288">
        <w:rPr>
          <w:rFonts w:eastAsia="方正黑体_GBK" w:hAnsi="方正黑体_GBK"/>
          <w:kern w:val="0"/>
          <w:szCs w:val="32"/>
        </w:rPr>
        <w:t>工作目标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szCs w:val="32"/>
        </w:rPr>
      </w:pPr>
      <w:r w:rsidRPr="00364288">
        <w:rPr>
          <w:rFonts w:eastAsia="方正仿宋_GBK" w:hAnsi="方正仿宋_GBK"/>
          <w:kern w:val="0"/>
          <w:szCs w:val="32"/>
        </w:rPr>
        <w:lastRenderedPageBreak/>
        <w:t>凡制定有关市场准入、产业发展、招商引资、招标投标、政府采购、经营行为规范、资质标准等涉及市场主体经济活动的地方性法规草案、规章、规范性文件和其他政策措施时，均应当进行公平竞争审查。经审查认为不具有排除、限制竞争</w:t>
      </w:r>
      <w:r w:rsidRPr="00364288">
        <w:rPr>
          <w:rFonts w:eastAsia="方正仿宋_GBK" w:hAnsi="方正仿宋_GBK"/>
          <w:kern w:val="0"/>
          <w:szCs w:val="32"/>
        </w:rPr>
        <w:t>效果</w:t>
      </w:r>
      <w:r w:rsidRPr="00364288">
        <w:rPr>
          <w:rFonts w:eastAsia="方正仿宋_GBK" w:hAnsi="方正仿宋_GBK"/>
          <w:kern w:val="0"/>
          <w:szCs w:val="32"/>
        </w:rPr>
        <w:t>的，可以实施；具有排除、</w:t>
      </w:r>
      <w:r w:rsidRPr="00364288">
        <w:rPr>
          <w:rFonts w:eastAsia="方正仿宋_GBK" w:hAnsi="方正仿宋_GBK"/>
          <w:kern w:val="0"/>
          <w:szCs w:val="32"/>
        </w:rPr>
        <w:t>限制竞争效果的，不予出台或者调整至符合相关要求后出台；未经公平竞争审查的，不得出台，确保全面覆盖、应审尽审、审必规范，力争建成全面覆盖、规则完备、权责明确、运行高效、监督有力的公平竞争审查制度体系，为促进民政事业高质量发展提供政策支持。</w:t>
      </w:r>
    </w:p>
    <w:p w:rsidR="00364288" w:rsidRDefault="00B645D3" w:rsidP="00364288">
      <w:pPr>
        <w:overflowPunct w:val="0"/>
        <w:adjustRightInd w:val="0"/>
        <w:snapToGrid w:val="0"/>
        <w:spacing w:line="579" w:lineRule="exact"/>
        <w:ind w:firstLine="630"/>
        <w:rPr>
          <w:rFonts w:eastAsia="方正黑体_GBK" w:hint="eastAsia"/>
          <w:kern w:val="0"/>
          <w:szCs w:val="32"/>
        </w:rPr>
      </w:pPr>
      <w:r w:rsidRPr="00364288">
        <w:rPr>
          <w:rFonts w:eastAsia="方正黑体_GBK" w:hAnsi="方正黑体_GBK"/>
          <w:kern w:val="0"/>
          <w:szCs w:val="32"/>
        </w:rPr>
        <w:t>三、组织领导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30"/>
        <w:rPr>
          <w:rFonts w:eastAsia="方正黑体_GBK"/>
          <w:kern w:val="0"/>
          <w:szCs w:val="32"/>
        </w:rPr>
      </w:pPr>
      <w:r w:rsidRPr="00364288">
        <w:rPr>
          <w:rFonts w:eastAsia="方正仿宋_GBK"/>
          <w:szCs w:val="32"/>
        </w:rPr>
        <w:t>为加强全市民政领域公平竞争审查工作，决定</w:t>
      </w:r>
      <w:r w:rsidRPr="00364288">
        <w:rPr>
          <w:rFonts w:eastAsia="方正仿宋_GBK"/>
          <w:szCs w:val="32"/>
        </w:rPr>
        <w:t>成立</w:t>
      </w:r>
      <w:r w:rsidRPr="00364288">
        <w:rPr>
          <w:rFonts w:eastAsia="方正仿宋_GBK"/>
          <w:szCs w:val="32"/>
        </w:rPr>
        <w:t>市民政局公平竞争审查</w:t>
      </w:r>
      <w:r w:rsidRPr="00364288">
        <w:rPr>
          <w:rFonts w:eastAsia="方正仿宋_GBK"/>
          <w:szCs w:val="32"/>
        </w:rPr>
        <w:t>工作领导小组</w:t>
      </w:r>
      <w:r w:rsidRPr="00364288">
        <w:rPr>
          <w:rFonts w:eastAsia="方正仿宋_GBK"/>
          <w:szCs w:val="32"/>
        </w:rPr>
        <w:t>，</w:t>
      </w:r>
      <w:r w:rsidRPr="00364288">
        <w:rPr>
          <w:rFonts w:eastAsia="方正仿宋_GBK"/>
          <w:szCs w:val="32"/>
        </w:rPr>
        <w:t>由</w:t>
      </w:r>
      <w:r w:rsidRPr="00364288">
        <w:rPr>
          <w:rFonts w:eastAsia="方正仿宋_GBK"/>
          <w:szCs w:val="32"/>
        </w:rPr>
        <w:t>局党组书记、局长唐步新</w:t>
      </w:r>
      <w:r w:rsidRPr="00364288">
        <w:rPr>
          <w:rFonts w:eastAsia="方正仿宋_GBK"/>
          <w:szCs w:val="32"/>
        </w:rPr>
        <w:t>任组长，</w:t>
      </w:r>
      <w:r w:rsidRPr="00364288">
        <w:rPr>
          <w:rFonts w:eastAsia="方正仿宋_GBK"/>
          <w:szCs w:val="32"/>
        </w:rPr>
        <w:t>党组成员、副局长许建华任副组长，办公室（信访处）、执法监督处（政策法规</w:t>
      </w:r>
      <w:r w:rsidRPr="00364288">
        <w:rPr>
          <w:rFonts w:eastAsia="方正仿宋_GBK"/>
          <w:szCs w:val="32"/>
        </w:rPr>
        <w:t>处</w:t>
      </w:r>
      <w:r w:rsidRPr="00364288">
        <w:rPr>
          <w:rFonts w:eastAsia="方正仿宋_GBK"/>
          <w:szCs w:val="32"/>
        </w:rPr>
        <w:t>）、</w:t>
      </w:r>
      <w:r w:rsidRPr="00364288">
        <w:rPr>
          <w:rFonts w:eastAsia="方正仿宋_GBK" w:hAnsi="方正仿宋_GBK"/>
          <w:szCs w:val="32"/>
        </w:rPr>
        <w:t>规划财务处</w:t>
      </w:r>
      <w:r w:rsidRPr="00364288">
        <w:rPr>
          <w:rFonts w:eastAsia="方正仿宋_GBK" w:hAnsi="方正仿宋_GBK"/>
          <w:szCs w:val="32"/>
        </w:rPr>
        <w:t>、社会组织管理局、社会救助处、基层政权建设和社区治理处、区划地名处、</w:t>
      </w:r>
      <w:r w:rsidRPr="00364288">
        <w:rPr>
          <w:rFonts w:eastAsia="方正仿宋_GBK" w:hAnsi="方正仿宋_GBK"/>
          <w:szCs w:val="32"/>
        </w:rPr>
        <w:t>社会事务处</w:t>
      </w:r>
      <w:r w:rsidRPr="00364288">
        <w:rPr>
          <w:rFonts w:eastAsia="方正仿宋_GBK" w:hAnsi="方正仿宋_GBK"/>
          <w:szCs w:val="32"/>
        </w:rPr>
        <w:t>、养老服务</w:t>
      </w:r>
      <w:r w:rsidRPr="00364288">
        <w:rPr>
          <w:rFonts w:eastAsia="方正仿宋_GBK" w:hAnsi="方正仿宋_GBK"/>
          <w:szCs w:val="32"/>
        </w:rPr>
        <w:t>处</w:t>
      </w:r>
      <w:r w:rsidRPr="00364288">
        <w:rPr>
          <w:rFonts w:eastAsia="方正仿宋_GBK" w:hAnsi="方正仿宋_GBK"/>
          <w:szCs w:val="32"/>
        </w:rPr>
        <w:t>、儿童福利</w:t>
      </w:r>
      <w:r w:rsidRPr="00364288">
        <w:rPr>
          <w:rFonts w:eastAsia="方正仿宋_GBK" w:hAnsi="方正仿宋_GBK"/>
          <w:szCs w:val="32"/>
        </w:rPr>
        <w:t>处</w:t>
      </w:r>
      <w:r w:rsidRPr="00364288">
        <w:rPr>
          <w:rFonts w:eastAsia="方正仿宋_GBK" w:hAnsi="方正仿宋_GBK"/>
          <w:szCs w:val="32"/>
        </w:rPr>
        <w:t>、慈善事业促进和社会工作</w:t>
      </w:r>
      <w:r w:rsidRPr="00364288">
        <w:rPr>
          <w:rFonts w:eastAsia="方正仿宋_GBK" w:hAnsi="方正仿宋_GBK"/>
          <w:szCs w:val="32"/>
        </w:rPr>
        <w:t>处</w:t>
      </w:r>
      <w:r w:rsidRPr="00364288">
        <w:rPr>
          <w:rFonts w:eastAsia="方正仿宋_GBK" w:hAnsi="方正仿宋_GBK"/>
          <w:szCs w:val="32"/>
        </w:rPr>
        <w:t>、宣传信息</w:t>
      </w:r>
      <w:r w:rsidRPr="00364288">
        <w:rPr>
          <w:rFonts w:eastAsia="方正仿宋_GBK" w:hAnsi="方正仿宋_GBK"/>
          <w:szCs w:val="32"/>
        </w:rPr>
        <w:t>处</w:t>
      </w:r>
      <w:r w:rsidRPr="00364288">
        <w:rPr>
          <w:rFonts w:eastAsia="方正仿宋_GBK" w:hAnsi="方正仿宋_GBK"/>
          <w:szCs w:val="32"/>
        </w:rPr>
        <w:t>、</w:t>
      </w:r>
      <w:r w:rsidRPr="00364288">
        <w:rPr>
          <w:rFonts w:eastAsia="方正仿宋_GBK" w:hAnsi="方正仿宋_GBK"/>
          <w:szCs w:val="32"/>
        </w:rPr>
        <w:t>机关党委（人事处）</w:t>
      </w:r>
      <w:r w:rsidRPr="00364288">
        <w:rPr>
          <w:rFonts w:eastAsia="方正仿宋_GBK" w:hAnsi="方正仿宋_GBK"/>
          <w:szCs w:val="32"/>
        </w:rPr>
        <w:t>主要</w:t>
      </w:r>
      <w:r w:rsidRPr="00364288">
        <w:rPr>
          <w:rFonts w:eastAsia="方正仿宋_GBK"/>
          <w:szCs w:val="32"/>
        </w:rPr>
        <w:t>负责同志</w:t>
      </w:r>
      <w:r w:rsidRPr="00364288">
        <w:rPr>
          <w:rFonts w:eastAsia="方正仿宋_GBK"/>
          <w:szCs w:val="32"/>
        </w:rPr>
        <w:t>任小组</w:t>
      </w:r>
      <w:r w:rsidRPr="00364288">
        <w:rPr>
          <w:rFonts w:eastAsia="方正仿宋_GBK"/>
          <w:szCs w:val="32"/>
        </w:rPr>
        <w:t>成员</w:t>
      </w:r>
      <w:r w:rsidRPr="00364288">
        <w:rPr>
          <w:rFonts w:eastAsia="方正仿宋_GBK"/>
          <w:szCs w:val="32"/>
        </w:rPr>
        <w:t>；领导小组负责统筹协调和监督指导公平竞争审查工作。领导小组</w:t>
      </w:r>
      <w:bookmarkStart w:id="0" w:name="_GoBack"/>
      <w:bookmarkEnd w:id="0"/>
      <w:r w:rsidRPr="00364288">
        <w:rPr>
          <w:rFonts w:eastAsia="方正仿宋_GBK"/>
          <w:szCs w:val="32"/>
        </w:rPr>
        <w:t>办公室设在市民政局执法监督处（政策法规处），负责承办具体指导、审核把关、受理公平竞争投诉和举报、及时发现和解决公平竞争工作中的突出问题等领导小组日常工作。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szCs w:val="32"/>
        </w:rPr>
      </w:pPr>
      <w:r w:rsidRPr="00364288">
        <w:rPr>
          <w:rFonts w:eastAsia="方正黑体_GBK" w:hAnsi="方正黑体_GBK"/>
          <w:kern w:val="0"/>
          <w:szCs w:val="32"/>
        </w:rPr>
        <w:t>四、职责分工</w:t>
      </w:r>
    </w:p>
    <w:p w:rsid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 w:hint="eastAsia"/>
          <w:szCs w:val="32"/>
        </w:rPr>
      </w:pPr>
      <w:r w:rsidRPr="00364288">
        <w:rPr>
          <w:rFonts w:eastAsia="方正仿宋_GBK" w:hAnsi="方正仿宋_GBK"/>
          <w:bCs/>
          <w:szCs w:val="32"/>
        </w:rPr>
        <w:lastRenderedPageBreak/>
        <w:t>文件起草处室：</w:t>
      </w:r>
      <w:r w:rsidRPr="00364288">
        <w:rPr>
          <w:rFonts w:ascii="方正仿宋_GBK" w:eastAsia="方正仿宋_GBK" w:hAnsi="方正仿宋_GBK" w:hint="eastAsia"/>
          <w:szCs w:val="32"/>
        </w:rPr>
        <w:t>按照</w:t>
      </w:r>
      <w:r w:rsidRPr="00364288">
        <w:rPr>
          <w:rFonts w:ascii="方正仿宋_GBK" w:eastAsia="方正仿宋_GBK" w:hint="eastAsia"/>
          <w:szCs w:val="32"/>
        </w:rPr>
        <w:t>“</w:t>
      </w:r>
      <w:r w:rsidRPr="00364288">
        <w:rPr>
          <w:rFonts w:ascii="方正仿宋_GBK" w:eastAsia="方正仿宋_GBK" w:hAnsi="方正仿宋_GBK" w:hint="eastAsia"/>
          <w:szCs w:val="32"/>
        </w:rPr>
        <w:t>谁起草、谁负责</w:t>
      </w:r>
      <w:r w:rsidRPr="00364288">
        <w:rPr>
          <w:rFonts w:ascii="方正仿宋_GBK" w:eastAsia="方正仿宋_GBK" w:hint="eastAsia"/>
          <w:szCs w:val="32"/>
        </w:rPr>
        <w:t>”</w:t>
      </w:r>
      <w:r w:rsidRPr="00364288">
        <w:rPr>
          <w:rFonts w:ascii="方正仿宋_GBK" w:eastAsia="方正仿宋_GBK" w:hAnsi="方正仿宋_GBK" w:hint="eastAsia"/>
          <w:szCs w:val="32"/>
        </w:rPr>
        <w:t>原则，相关业务处室在地方性法规草案、规章、规范性文件和其他政策措施</w:t>
      </w:r>
      <w:r w:rsidRPr="00364288">
        <w:rPr>
          <w:rFonts w:ascii="方正仿宋_GBK" w:eastAsia="方正仿宋_GBK" w:hAnsi="方正仿宋_GBK" w:hint="eastAsia"/>
          <w:szCs w:val="32"/>
        </w:rPr>
        <w:t>起草过程中应严格对照《意见》、《实施细则》和《通知》等文件明确的标准和要求进行公平竞争自我审查，形成书面审查初步结论。在初步审查后，提交</w:t>
      </w:r>
      <w:r w:rsidRPr="00364288">
        <w:rPr>
          <w:rFonts w:ascii="方正仿宋_GBK" w:eastAsia="方正仿宋_GBK" w:hint="eastAsia"/>
          <w:szCs w:val="32"/>
        </w:rPr>
        <w:t>执法监督处（政策法规处）</w:t>
      </w:r>
      <w:r w:rsidRPr="00364288">
        <w:rPr>
          <w:rFonts w:ascii="方正仿宋_GBK" w:eastAsia="方正仿宋_GBK" w:hAnsi="方正仿宋_GBK" w:hint="eastAsia"/>
          <w:szCs w:val="32"/>
        </w:rPr>
        <w:t>审查。其中，规范性文件在提交</w:t>
      </w:r>
      <w:r w:rsidRPr="00364288">
        <w:rPr>
          <w:rFonts w:ascii="方正仿宋_GBK" w:eastAsia="方正仿宋_GBK" w:hint="eastAsia"/>
          <w:szCs w:val="32"/>
        </w:rPr>
        <w:t>执法监督处（</w:t>
      </w:r>
      <w:r w:rsidRPr="00364288">
        <w:rPr>
          <w:rFonts w:eastAsia="方正仿宋_GBK"/>
          <w:szCs w:val="32"/>
        </w:rPr>
        <w:t>政策法规</w:t>
      </w:r>
      <w:r w:rsidRPr="00364288">
        <w:rPr>
          <w:rFonts w:eastAsia="方正仿宋_GBK"/>
          <w:szCs w:val="32"/>
        </w:rPr>
        <w:t>处</w:t>
      </w:r>
      <w:r w:rsidRPr="00364288">
        <w:rPr>
          <w:rFonts w:eastAsia="方正仿宋_GBK"/>
          <w:szCs w:val="32"/>
        </w:rPr>
        <w:t>）</w:t>
      </w:r>
      <w:r w:rsidRPr="00364288">
        <w:rPr>
          <w:rFonts w:eastAsia="方正仿宋_GBK" w:hAnsi="方正仿宋_GBK"/>
          <w:szCs w:val="32"/>
        </w:rPr>
        <w:t>进行合法性审查时，一并进行公平竞争审查。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szCs w:val="32"/>
        </w:rPr>
      </w:pPr>
      <w:r w:rsidRPr="00364288">
        <w:rPr>
          <w:rFonts w:eastAsia="方正仿宋_GBK"/>
          <w:bCs/>
          <w:szCs w:val="32"/>
        </w:rPr>
        <w:t>执法监督处（政策法规处）</w:t>
      </w:r>
      <w:r w:rsidRPr="00364288">
        <w:rPr>
          <w:rFonts w:eastAsia="方正仿宋_GBK" w:hAnsi="方正仿宋_GBK"/>
          <w:bCs/>
          <w:szCs w:val="32"/>
        </w:rPr>
        <w:t>：</w:t>
      </w:r>
      <w:r w:rsidRPr="00364288">
        <w:rPr>
          <w:rFonts w:eastAsia="方正仿宋_GBK" w:hAnsi="方正仿宋_GBK"/>
          <w:szCs w:val="32"/>
        </w:rPr>
        <w:t>根据《反垄断法》关于禁止滥用行政权力，排除、限制竞争的规定以及《意见》、《实施细则》和《通知》等文件明确的公平竞争审查标准，对初审结论进行审查把关。多形式开展公平竞争审查工作业务培训，全面了解和掌握《实施细则》修订的背景、重要意义、基本原则和主要内容，着力提升公平竞争审查能力和水平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2"/>
        <w:rPr>
          <w:rFonts w:eastAsia="方正仿宋_GBK"/>
          <w:szCs w:val="32"/>
        </w:rPr>
      </w:pPr>
      <w:r w:rsidRPr="00364288">
        <w:rPr>
          <w:rFonts w:eastAsia="方正仿宋_GBK"/>
          <w:bCs/>
          <w:szCs w:val="32"/>
        </w:rPr>
        <w:t>办公室（信访处）</w:t>
      </w:r>
      <w:r w:rsidRPr="00364288">
        <w:rPr>
          <w:rFonts w:eastAsia="方正仿宋_GBK" w:hAnsi="方正仿宋_GBK"/>
          <w:bCs/>
          <w:szCs w:val="32"/>
        </w:rPr>
        <w:t>：</w:t>
      </w:r>
      <w:r w:rsidRPr="00364288">
        <w:rPr>
          <w:rFonts w:eastAsia="方正仿宋_GBK" w:hAnsi="方正仿宋_GBK"/>
          <w:szCs w:val="32"/>
        </w:rPr>
        <w:t>负责</w:t>
      </w:r>
      <w:r w:rsidRPr="00364288">
        <w:rPr>
          <w:rFonts w:eastAsia="方正仿宋_GBK"/>
          <w:szCs w:val="32"/>
        </w:rPr>
        <w:t>对送审文件进行</w:t>
      </w:r>
      <w:r w:rsidRPr="00364288">
        <w:rPr>
          <w:rFonts w:eastAsia="方正仿宋_GBK"/>
          <w:szCs w:val="32"/>
        </w:rPr>
        <w:t>把关，协助</w:t>
      </w:r>
      <w:r w:rsidRPr="00364288">
        <w:rPr>
          <w:rFonts w:eastAsia="方正仿宋_GBK"/>
          <w:szCs w:val="32"/>
        </w:rPr>
        <w:t>确定拟制发文件性质</w:t>
      </w:r>
      <w:r w:rsidRPr="00364288">
        <w:rPr>
          <w:rFonts w:eastAsia="方正仿宋_GBK"/>
          <w:szCs w:val="32"/>
        </w:rPr>
        <w:t>。</w:t>
      </w:r>
      <w:r w:rsidRPr="00364288">
        <w:rPr>
          <w:rFonts w:eastAsia="方正仿宋_GBK" w:hAnsi="方正仿宋_GBK"/>
          <w:szCs w:val="32"/>
        </w:rPr>
        <w:t>未经公平竞争审查的规范性文件和其他政策措施，不得提交局党组会、局长办公会审议。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2"/>
        <w:rPr>
          <w:rFonts w:eastAsia="方正仿宋_GBK"/>
          <w:szCs w:val="32"/>
        </w:rPr>
      </w:pPr>
      <w:r w:rsidRPr="00364288">
        <w:rPr>
          <w:rFonts w:eastAsia="方正仿宋_GBK" w:hAnsi="方正仿宋_GBK"/>
          <w:bCs/>
          <w:szCs w:val="32"/>
        </w:rPr>
        <w:t>宣传信息处：</w:t>
      </w:r>
      <w:r w:rsidRPr="00364288">
        <w:rPr>
          <w:rFonts w:eastAsia="方正仿宋_GBK" w:hAnsi="方正仿宋_GBK"/>
          <w:szCs w:val="32"/>
        </w:rPr>
        <w:t>深化与媒体沟通协作，根据掌握的公平竞争审查工作进展、取得成效和典型案</w:t>
      </w:r>
      <w:r w:rsidRPr="00364288">
        <w:rPr>
          <w:rFonts w:eastAsia="方正仿宋_GBK" w:hAnsi="方正仿宋_GBK"/>
          <w:szCs w:val="32"/>
        </w:rPr>
        <w:t>例等情况，及时对好经验好做法进行宣传和推广，营造良好的社会舆论环境。通过官方网站、微信公众号、手机短信等渠道，以视频、文字、图片等形式，发布公平竞争审查制度宣传解读。</w:t>
      </w:r>
    </w:p>
    <w:p w:rsid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黑体_GBK" w:hAnsi="方正黑体_GBK" w:hint="eastAsia"/>
          <w:kern w:val="0"/>
          <w:szCs w:val="32"/>
        </w:rPr>
      </w:pPr>
      <w:r w:rsidRPr="00364288">
        <w:rPr>
          <w:rFonts w:eastAsia="方正黑体_GBK" w:hAnsi="方正黑体_GBK"/>
          <w:kern w:val="0"/>
          <w:szCs w:val="32"/>
        </w:rPr>
        <w:t>五、保障措施</w:t>
      </w:r>
    </w:p>
    <w:p w:rsid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 w:hAnsi="方正仿宋_GBK" w:hint="eastAsia"/>
          <w:szCs w:val="32"/>
        </w:rPr>
      </w:pPr>
      <w:r w:rsidRPr="00364288">
        <w:rPr>
          <w:rFonts w:ascii="方正楷体_GBK" w:eastAsia="方正楷体_GBK" w:hAnsi="方正仿宋_GBK"/>
          <w:bCs/>
          <w:szCs w:val="32"/>
        </w:rPr>
        <w:lastRenderedPageBreak/>
        <w:t>（一）加强统筹协调。</w:t>
      </w:r>
      <w:r w:rsidRPr="00364288">
        <w:rPr>
          <w:rFonts w:eastAsia="方正仿宋_GBK" w:hAnsi="方正仿宋_GBK"/>
          <w:szCs w:val="32"/>
        </w:rPr>
        <w:t>公平竞争审查工作领导小组要充分发挥统筹协调和监督指导作用，建立健全信息报送、情况通报、统计分析、规范指导等工作机制，加强横向协同、上下联动。执法监督处（政策法规处）要加紧制定《重庆市民政局公平竞争审查管理办法》，进一步明确审查范围、细化审查标准、规范审查流程，逐步构建全面覆盖、规则完备、权责明确、运行高效、监督有力的审查制度体系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黑体_GBK"/>
          <w:kern w:val="0"/>
          <w:szCs w:val="32"/>
        </w:rPr>
      </w:pPr>
      <w:r w:rsidRPr="00364288">
        <w:rPr>
          <w:rFonts w:ascii="方正楷体_GBK" w:eastAsia="方正楷体_GBK" w:hAnsi="方正仿宋_GBK"/>
          <w:bCs/>
          <w:szCs w:val="32"/>
        </w:rPr>
        <w:t>（二）狠抓能力建设。</w:t>
      </w:r>
      <w:r w:rsidRPr="00364288">
        <w:rPr>
          <w:rFonts w:eastAsia="方正仿宋_GBK" w:hAnsi="方正仿宋_GBK"/>
          <w:szCs w:val="32"/>
        </w:rPr>
        <w:t>加强公平竞争审查能力建设，配齐配强审查工作力量，确保与审查工作任务相适应。建立健全定期培训和工作交流制度，多形式开展业务学习和经验交流，强化政策解读、共性问</w:t>
      </w:r>
      <w:r w:rsidRPr="00364288">
        <w:rPr>
          <w:rFonts w:eastAsia="方正仿宋_GBK" w:hAnsi="方正仿宋_GBK"/>
          <w:szCs w:val="32"/>
        </w:rPr>
        <w:t>题研究和典型案例分析，全面提升审查工作能力和水平，扎实推进审查队伍专业化建设。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color w:val="FF0000"/>
          <w:szCs w:val="32"/>
          <w:shd w:val="clear" w:color="auto" w:fill="FFFFFF"/>
        </w:rPr>
      </w:pPr>
      <w:r w:rsidRPr="00364288">
        <w:rPr>
          <w:rFonts w:ascii="方正楷体_GBK" w:eastAsia="方正楷体_GBK" w:hAnsi="方正仿宋_GBK"/>
          <w:bCs/>
          <w:szCs w:val="32"/>
        </w:rPr>
        <w:t>（三）强化执法办案。</w:t>
      </w:r>
      <w:r w:rsidRPr="00364288">
        <w:rPr>
          <w:rFonts w:eastAsia="方正仿宋_GBK"/>
          <w:szCs w:val="32"/>
        </w:rPr>
        <w:t>将事前的公平竞争审查与事后的反垄断执法有机结合起来，以养老服务、殡葬服务领域滥用行政权力排除、限制竞争问题为重点，聚焦限定交易、妨碍生产要素、商品自由流动等典型行为和招标投标、政府采购中的排除、限制竞争行为，加大执法力度、查处典型案例，助力养老服务、殡葬服务等民政领域市场良性发展。</w:t>
      </w:r>
    </w:p>
    <w:p w:rsidR="00926784" w:rsidRPr="00364288" w:rsidRDefault="00B645D3" w:rsidP="00364288">
      <w:pPr>
        <w:overflowPunct w:val="0"/>
        <w:adjustRightInd w:val="0"/>
        <w:snapToGrid w:val="0"/>
        <w:spacing w:line="579" w:lineRule="exact"/>
        <w:ind w:firstLine="640"/>
        <w:rPr>
          <w:rFonts w:eastAsia="方正仿宋_GBK"/>
          <w:szCs w:val="32"/>
        </w:rPr>
      </w:pPr>
      <w:r w:rsidRPr="00364288">
        <w:rPr>
          <w:rFonts w:ascii="方正楷体_GBK" w:eastAsia="方正楷体_GBK" w:hAnsi="方正仿宋_GBK" w:hint="eastAsia"/>
          <w:bCs/>
          <w:szCs w:val="32"/>
        </w:rPr>
        <w:t>（四）强化社会监督。</w:t>
      </w:r>
      <w:r w:rsidRPr="00364288">
        <w:rPr>
          <w:rFonts w:eastAsia="方正仿宋_GBK"/>
          <w:szCs w:val="32"/>
        </w:rPr>
        <w:t>探索建立公平竞争审查程序责任追究机制，建立专门的投诉反馈渠道，规范举报问题的处理程序和回应机制，进一步提升制</w:t>
      </w:r>
      <w:r w:rsidRPr="00364288">
        <w:rPr>
          <w:rFonts w:eastAsia="方正仿宋_GBK"/>
          <w:szCs w:val="32"/>
        </w:rPr>
        <w:t>度权威和效能。</w:t>
      </w:r>
      <w:r w:rsidRPr="00364288">
        <w:rPr>
          <w:rFonts w:eastAsia="方正仿宋_GBK"/>
          <w:szCs w:val="32"/>
        </w:rPr>
        <w:t>对外公布专门的公平竞争投诉举报电话：</w:t>
      </w:r>
      <w:r w:rsidRPr="00364288">
        <w:rPr>
          <w:rFonts w:eastAsia="方正仿宋_GBK"/>
          <w:szCs w:val="32"/>
        </w:rPr>
        <w:t>023—89188263</w:t>
      </w:r>
      <w:r w:rsidRPr="00364288">
        <w:rPr>
          <w:rFonts w:eastAsia="方正仿宋_GBK"/>
          <w:szCs w:val="32"/>
        </w:rPr>
        <w:t>。</w:t>
      </w:r>
    </w:p>
    <w:p w:rsidR="00926784" w:rsidRPr="00364288" w:rsidRDefault="00926784">
      <w:pPr>
        <w:spacing w:line="579" w:lineRule="exact"/>
        <w:ind w:firstLine="640"/>
        <w:rPr>
          <w:rFonts w:eastAsia="方正仿宋_GBK" w:hAnsi="方正仿宋_GBK" w:cs="方正仿宋_GBK"/>
          <w:szCs w:val="32"/>
        </w:rPr>
      </w:pPr>
    </w:p>
    <w:p w:rsidR="00364288" w:rsidRPr="00364288" w:rsidRDefault="00364288" w:rsidP="00364288"/>
    <w:p w:rsidR="00364288" w:rsidRPr="00364288" w:rsidRDefault="00364288" w:rsidP="00364288">
      <w:pPr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  <w:rPr>
          <w:rFonts w:hint="eastAsia"/>
        </w:rPr>
      </w:pPr>
    </w:p>
    <w:p w:rsidR="00364288" w:rsidRPr="00364288" w:rsidRDefault="00364288" w:rsidP="00364288">
      <w:pPr>
        <w:pStyle w:val="a0"/>
      </w:pPr>
    </w:p>
    <w:p w:rsidR="00364288" w:rsidRPr="00364288" w:rsidRDefault="00364288" w:rsidP="00364288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  <w:r w:rsidRPr="00364288">
        <w:rPr>
          <w:sz w:val="21"/>
        </w:rPr>
        <w:pict>
          <v:line id="_x0000_s2050" style="position:absolute;left:0;text-align:left;z-index:251660288" from="-4.25pt,30.1pt" to="442pt,30.1pt" strokeweight="1pt"/>
        </w:pict>
      </w:r>
      <w:r w:rsidRPr="00364288">
        <w:rPr>
          <w:rFonts w:ascii="方正小标宋_GBK" w:eastAsia="方正小标宋_GBK" w:hint="eastAsia"/>
          <w:szCs w:val="32"/>
        </w:rPr>
        <w:t xml:space="preserve"> </w:t>
      </w:r>
    </w:p>
    <w:p w:rsidR="00926784" w:rsidRPr="00364288" w:rsidRDefault="00364288" w:rsidP="00364288">
      <w:pPr>
        <w:snapToGrid w:val="0"/>
        <w:spacing w:line="300" w:lineRule="auto"/>
        <w:ind w:right="17" w:firstLineChars="100" w:firstLine="210"/>
      </w:pPr>
      <w:r w:rsidRPr="00364288">
        <w:rPr>
          <w:noProof/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3523615</wp:posOffset>
            </wp:positionH>
            <wp:positionV relativeFrom="paragraph">
              <wp:posOffset>346710</wp:posOffset>
            </wp:positionV>
            <wp:extent cx="1790700" cy="49530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288">
        <w:rPr>
          <w:sz w:val="21"/>
        </w:rPr>
        <w:pict>
          <v:line id="_x0000_s2051" style="position:absolute;left:0;text-align:left;z-index:251661312;mso-position-horizontal-relative:text;mso-position-vertical-relative:text" from="-4pt,25.3pt" to="442.25pt,25.3pt" strokeweight="1pt"/>
        </w:pict>
      </w:r>
      <w:r w:rsidRPr="00364288">
        <w:rPr>
          <w:rFonts w:eastAsia="方正仿宋_GBK" w:hint="eastAsia"/>
          <w:sz w:val="28"/>
          <w:szCs w:val="28"/>
        </w:rPr>
        <w:t>重庆市民政局办公室</w:t>
      </w:r>
      <w:r w:rsidRPr="00364288">
        <w:rPr>
          <w:rFonts w:eastAsia="方正仿宋_GBK"/>
          <w:sz w:val="28"/>
          <w:szCs w:val="28"/>
        </w:rPr>
        <w:t xml:space="preserve">                     20</w:t>
      </w:r>
      <w:r w:rsidRPr="00364288">
        <w:rPr>
          <w:rFonts w:eastAsia="方正仿宋_GBK" w:hint="eastAsia"/>
          <w:sz w:val="28"/>
          <w:szCs w:val="28"/>
        </w:rPr>
        <w:t>21</w:t>
      </w:r>
      <w:r w:rsidRPr="00364288">
        <w:rPr>
          <w:rFonts w:eastAsia="方正仿宋_GBK" w:hint="eastAsia"/>
          <w:sz w:val="28"/>
          <w:szCs w:val="28"/>
        </w:rPr>
        <w:t>年</w:t>
      </w:r>
      <w:r w:rsidRPr="00364288">
        <w:rPr>
          <w:rFonts w:eastAsia="方正仿宋_GBK" w:hint="eastAsia"/>
          <w:sz w:val="28"/>
          <w:szCs w:val="28"/>
        </w:rPr>
        <w:t>12</w:t>
      </w:r>
      <w:r w:rsidRPr="00364288">
        <w:rPr>
          <w:rFonts w:eastAsia="方正仿宋_GBK" w:hint="eastAsia"/>
          <w:sz w:val="28"/>
          <w:szCs w:val="28"/>
        </w:rPr>
        <w:t>月</w:t>
      </w:r>
      <w:r w:rsidRPr="00364288">
        <w:rPr>
          <w:rFonts w:eastAsia="方正仿宋_GBK" w:hint="eastAsia"/>
          <w:sz w:val="28"/>
          <w:szCs w:val="28"/>
        </w:rPr>
        <w:t>9</w:t>
      </w:r>
      <w:r w:rsidRPr="00364288">
        <w:rPr>
          <w:rFonts w:eastAsia="方正仿宋_GBK" w:hint="eastAsia"/>
          <w:sz w:val="28"/>
          <w:szCs w:val="28"/>
        </w:rPr>
        <w:t>日印发</w:t>
      </w:r>
    </w:p>
    <w:sectPr w:rsidR="00926784" w:rsidRPr="00364288" w:rsidSect="00364288">
      <w:footerReference w:type="even" r:id="rId9"/>
      <w:footerReference w:type="default" r:id="rId10"/>
      <w:pgSz w:w="11906" w:h="16838"/>
      <w:pgMar w:top="2098" w:right="1474" w:bottom="1985" w:left="1588" w:header="851" w:footer="147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D3" w:rsidRDefault="00B645D3" w:rsidP="00364288">
      <w:r>
        <w:separator/>
      </w:r>
    </w:p>
  </w:endnote>
  <w:endnote w:type="continuationSeparator" w:id="1">
    <w:p w:rsidR="00B645D3" w:rsidRDefault="00B645D3" w:rsidP="0036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88" w:rsidRPr="00364288" w:rsidRDefault="00364288">
    <w:pPr>
      <w:pStyle w:val="a4"/>
      <w:rPr>
        <w:sz w:val="28"/>
        <w:szCs w:val="28"/>
      </w:rPr>
    </w:pPr>
    <w:r w:rsidRPr="00364288">
      <w:rPr>
        <w:rFonts w:hint="eastAsia"/>
        <w:sz w:val="28"/>
        <w:szCs w:val="28"/>
      </w:rPr>
      <w:t>—</w:t>
    </w:r>
    <w:r w:rsidRPr="00364288">
      <w:rPr>
        <w:rFonts w:hint="eastAsia"/>
        <w:sz w:val="28"/>
        <w:szCs w:val="28"/>
      </w:rPr>
      <w:t xml:space="preserve"> </w:t>
    </w:r>
    <w:r w:rsidRPr="00364288">
      <w:rPr>
        <w:sz w:val="28"/>
        <w:szCs w:val="28"/>
      </w:rPr>
      <w:fldChar w:fldCharType="begin"/>
    </w:r>
    <w:r w:rsidRPr="00364288">
      <w:rPr>
        <w:sz w:val="28"/>
        <w:szCs w:val="28"/>
      </w:rPr>
      <w:instrText xml:space="preserve"> PAGE   \* MERGEFORMAT </w:instrText>
    </w:r>
    <w:r w:rsidRPr="00364288">
      <w:rPr>
        <w:sz w:val="28"/>
        <w:szCs w:val="28"/>
      </w:rPr>
      <w:fldChar w:fldCharType="separate"/>
    </w:r>
    <w:r w:rsidRPr="00364288">
      <w:rPr>
        <w:noProof/>
        <w:sz w:val="28"/>
        <w:szCs w:val="28"/>
        <w:lang w:val="zh-CN"/>
      </w:rPr>
      <w:t>6</w:t>
    </w:r>
    <w:r w:rsidRPr="00364288">
      <w:rPr>
        <w:sz w:val="28"/>
        <w:szCs w:val="28"/>
      </w:rPr>
      <w:fldChar w:fldCharType="end"/>
    </w:r>
    <w:r w:rsidRPr="00364288">
      <w:rPr>
        <w:rFonts w:hint="eastAsia"/>
        <w:sz w:val="28"/>
        <w:szCs w:val="28"/>
      </w:rPr>
      <w:t xml:space="preserve"> </w:t>
    </w:r>
    <w:r w:rsidRPr="00364288"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288" w:rsidRPr="00364288" w:rsidRDefault="00364288" w:rsidP="00364288">
    <w:pPr>
      <w:pStyle w:val="a4"/>
      <w:jc w:val="right"/>
      <w:rPr>
        <w:sz w:val="28"/>
        <w:szCs w:val="28"/>
      </w:rPr>
    </w:pPr>
    <w:r w:rsidRPr="00364288">
      <w:rPr>
        <w:rFonts w:hint="eastAsia"/>
        <w:sz w:val="28"/>
        <w:szCs w:val="28"/>
      </w:rPr>
      <w:t>—</w:t>
    </w:r>
    <w:r w:rsidRPr="00364288">
      <w:rPr>
        <w:rFonts w:hint="eastAsia"/>
        <w:sz w:val="28"/>
        <w:szCs w:val="28"/>
      </w:rPr>
      <w:t xml:space="preserve"> </w:t>
    </w:r>
    <w:r w:rsidRPr="00364288">
      <w:rPr>
        <w:sz w:val="28"/>
        <w:szCs w:val="28"/>
      </w:rPr>
      <w:fldChar w:fldCharType="begin"/>
    </w:r>
    <w:r w:rsidRPr="00364288">
      <w:rPr>
        <w:sz w:val="28"/>
        <w:szCs w:val="28"/>
      </w:rPr>
      <w:instrText xml:space="preserve"> PAGE   \* MERGEFORMAT </w:instrText>
    </w:r>
    <w:r w:rsidRPr="00364288">
      <w:rPr>
        <w:sz w:val="28"/>
        <w:szCs w:val="28"/>
      </w:rPr>
      <w:fldChar w:fldCharType="separate"/>
    </w:r>
    <w:r w:rsidRPr="00364288">
      <w:rPr>
        <w:noProof/>
        <w:sz w:val="28"/>
        <w:szCs w:val="28"/>
        <w:lang w:val="zh-CN"/>
      </w:rPr>
      <w:t>5</w:t>
    </w:r>
    <w:r w:rsidRPr="00364288">
      <w:rPr>
        <w:sz w:val="28"/>
        <w:szCs w:val="28"/>
      </w:rPr>
      <w:fldChar w:fldCharType="end"/>
    </w:r>
    <w:r w:rsidRPr="00364288">
      <w:rPr>
        <w:rFonts w:hint="eastAsia"/>
        <w:sz w:val="28"/>
        <w:szCs w:val="28"/>
      </w:rPr>
      <w:t xml:space="preserve"> </w:t>
    </w:r>
    <w:r w:rsidRPr="00364288"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D3" w:rsidRDefault="00B645D3" w:rsidP="00364288">
      <w:r>
        <w:separator/>
      </w:r>
    </w:p>
  </w:footnote>
  <w:footnote w:type="continuationSeparator" w:id="1">
    <w:p w:rsidR="00B645D3" w:rsidRDefault="00B645D3" w:rsidP="00364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16DD0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BC321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79AD5C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82AA31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8"/>
    <w:multiLevelType w:val="singleLevel"/>
    <w:tmpl w:val="D8245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906517"/>
    <w:rsid w:val="00364288"/>
    <w:rsid w:val="00926784"/>
    <w:rsid w:val="00B645D3"/>
    <w:rsid w:val="19A8460F"/>
    <w:rsid w:val="24906517"/>
    <w:rsid w:val="254204E6"/>
    <w:rsid w:val="7CF173EA"/>
    <w:rsid w:val="7FC8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26784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926784"/>
    <w:pPr>
      <w:spacing w:before="60" w:after="60" w:line="360" w:lineRule="auto"/>
      <w:ind w:firstLine="200"/>
    </w:pPr>
    <w:rPr>
      <w:rFonts w:eastAsia="仿宋_GB2312"/>
    </w:rPr>
  </w:style>
  <w:style w:type="paragraph" w:styleId="a4">
    <w:name w:val="footer"/>
    <w:basedOn w:val="a"/>
    <w:qFormat/>
    <w:rsid w:val="009267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267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92678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358</Words>
  <Characters>2045</Characters>
  <Application>Microsoft Office Word</Application>
  <DocSecurity>0</DocSecurity>
  <Lines>17</Lines>
  <Paragraphs>4</Paragraphs>
  <ScaleCrop>false</ScaleCrop>
  <Company>mz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李翌</cp:lastModifiedBy>
  <cp:revision>2</cp:revision>
  <cp:lastPrinted>2021-12-09T02:02:00Z</cp:lastPrinted>
  <dcterms:created xsi:type="dcterms:W3CDTF">2021-11-30T08:37:00Z</dcterms:created>
  <dcterms:modified xsi:type="dcterms:W3CDTF">2021-12-09T02:02:00Z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