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Cs w:val="32"/>
        </w:rPr>
      </w:pPr>
    </w:p>
    <w:p>
      <w:pPr>
        <w:snapToGrid w:val="0"/>
        <w:spacing w:line="360" w:lineRule="auto"/>
        <w:jc w:val="center"/>
        <w:rPr>
          <w:rFonts w:eastAsia="仿宋_GB2312"/>
          <w:szCs w:val="32"/>
        </w:rPr>
      </w:pPr>
    </w:p>
    <w:p>
      <w:pPr>
        <w:snapToGrid w:val="0"/>
        <w:spacing w:line="360" w:lineRule="auto"/>
        <w:jc w:val="center"/>
        <w:rPr>
          <w:rFonts w:eastAsia="仿宋_GB2312"/>
          <w:szCs w:val="32"/>
        </w:rPr>
      </w:pPr>
    </w:p>
    <w:p>
      <w:pPr>
        <w:snapToGrid w:val="0"/>
        <w:spacing w:line="360" w:lineRule="auto"/>
        <w:jc w:val="center"/>
        <w:rPr>
          <w:rFonts w:eastAsia="仿宋_GB2312"/>
          <w:szCs w:val="32"/>
        </w:rPr>
      </w:pPr>
    </w:p>
    <w:p>
      <w:pPr>
        <w:snapToGrid w:val="0"/>
        <w:jc w:val="center"/>
        <w:rPr>
          <w:rFonts w:eastAsia="仿宋_GB2312"/>
          <w:sz w:val="28"/>
          <w:szCs w:val="28"/>
        </w:rPr>
      </w:pPr>
    </w:p>
    <w:p>
      <w:pPr>
        <w:snapToGrid w:val="0"/>
        <w:spacing w:line="578" w:lineRule="exact"/>
        <w:jc w:val="center"/>
        <w:rPr>
          <w:rFonts w:eastAsia="方正仿宋_GBK"/>
          <w:szCs w:val="32"/>
        </w:rPr>
      </w:pPr>
      <w:r>
        <w:rPr>
          <w:rFonts w:hint="eastAsia" w:eastAsia="方正仿宋_GBK"/>
          <w:szCs w:val="32"/>
        </w:rPr>
        <w:t>渝民〔</w:t>
      </w:r>
      <w:r>
        <w:rPr>
          <w:rFonts w:eastAsia="方正仿宋_GBK"/>
          <w:szCs w:val="32"/>
        </w:rPr>
        <w:t>2021</w:t>
      </w:r>
      <w:r>
        <w:rPr>
          <w:rFonts w:hint="eastAsia" w:eastAsia="方正仿宋_GBK"/>
          <w:szCs w:val="32"/>
        </w:rPr>
        <w:t>〕203号</w:t>
      </w:r>
    </w:p>
    <w:p>
      <w:pPr>
        <w:snapToGrid w:val="0"/>
        <w:spacing w:line="578" w:lineRule="exact"/>
        <w:jc w:val="center"/>
        <w:rPr>
          <w:rFonts w:eastAsia="仿宋_GB2312"/>
          <w:szCs w:val="32"/>
        </w:rPr>
      </w:pPr>
    </w:p>
    <w:p>
      <w:pPr>
        <w:snapToGrid w:val="0"/>
        <w:spacing w:line="578" w:lineRule="exact"/>
        <w:jc w:val="center"/>
        <w:rPr>
          <w:rFonts w:eastAsia="仿宋_GB2312"/>
          <w:szCs w:val="32"/>
        </w:rPr>
      </w:pPr>
    </w:p>
    <w:p>
      <w:pPr>
        <w:adjustRightInd w:val="0"/>
        <w:snapToGrid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adjustRightInd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关于印发《重庆市民政局公平竞争审查</w:t>
      </w:r>
    </w:p>
    <w:p>
      <w:pPr>
        <w:adjustRightInd w:val="0"/>
        <w:snapToGrid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管理办法（试行）》的通知</w:t>
      </w:r>
    </w:p>
    <w:p>
      <w:pPr>
        <w:adjustRightInd w:val="0"/>
        <w:snapToGrid w:val="0"/>
        <w:spacing w:line="579" w:lineRule="exact"/>
        <w:ind w:left="632" w:leftChars="200" w:firstLine="420"/>
        <w:rPr>
          <w:rFonts w:ascii="方正仿宋_GBK" w:hAnsi="方正仿宋_GBK" w:eastAsia="方正仿宋_GBK" w:cs="方正仿宋_GBK"/>
          <w:szCs w:val="32"/>
        </w:rPr>
      </w:pPr>
    </w:p>
    <w:p>
      <w:pPr>
        <w:adjustRightInd w:val="0"/>
        <w:snapToGrid w:val="0"/>
        <w:spacing w:line="579" w:lineRule="exact"/>
        <w:rPr>
          <w:rFonts w:eastAsia="方正仿宋_GBK"/>
          <w:szCs w:val="32"/>
        </w:rPr>
      </w:pPr>
      <w:r>
        <w:rPr>
          <w:rFonts w:hint="eastAsia" w:ascii="方正仿宋_GBK" w:hAnsi="方正仿宋_GBK" w:eastAsia="方正仿宋_GBK" w:cs="方正仿宋_GBK"/>
          <w:szCs w:val="32"/>
        </w:rPr>
        <w:t>机关各处室：</w:t>
      </w:r>
    </w:p>
    <w:p>
      <w:pPr>
        <w:adjustRightInd w:val="0"/>
        <w:snapToGrid w:val="0"/>
        <w:spacing w:line="579" w:lineRule="exact"/>
        <w:ind w:firstLine="632" w:firstLineChars="200"/>
        <w:rPr>
          <w:rFonts w:eastAsia="方正仿宋_GBK"/>
          <w:szCs w:val="32"/>
        </w:rPr>
      </w:pPr>
      <w:r>
        <w:rPr>
          <w:rFonts w:hAnsi="方正仿宋_GBK" w:eastAsia="方正仿宋_GBK"/>
          <w:szCs w:val="32"/>
        </w:rPr>
        <w:t>《重庆市民政局公平竞争审查管理办法（试行）》已经</w:t>
      </w:r>
      <w:r>
        <w:rPr>
          <w:rFonts w:eastAsia="方正仿宋_GBK"/>
          <w:szCs w:val="32"/>
        </w:rPr>
        <w:t>2021</w:t>
      </w:r>
      <w:r>
        <w:rPr>
          <w:rFonts w:hAnsi="方正仿宋_GBK" w:eastAsia="方正仿宋_GBK"/>
          <w:szCs w:val="32"/>
        </w:rPr>
        <w:t>年第</w:t>
      </w:r>
      <w:r>
        <w:rPr>
          <w:rFonts w:eastAsia="方正仿宋_GBK"/>
          <w:szCs w:val="32"/>
        </w:rPr>
        <w:t>50</w:t>
      </w:r>
      <w:r>
        <w:rPr>
          <w:rFonts w:hAnsi="方正仿宋_GBK" w:eastAsia="方正仿宋_GBK"/>
          <w:szCs w:val="32"/>
        </w:rPr>
        <w:t>次局党组会通过，现予以印发，请遵照执行。</w:t>
      </w:r>
    </w:p>
    <w:p>
      <w:pPr>
        <w:adjustRightInd w:val="0"/>
        <w:snapToGrid w:val="0"/>
        <w:spacing w:line="550" w:lineRule="exact"/>
        <w:ind w:left="632" w:leftChars="200" w:firstLine="420"/>
        <w:rPr>
          <w:rFonts w:hint="eastAsia" w:eastAsia="方正仿宋_GBK"/>
          <w:szCs w:val="32"/>
        </w:rPr>
      </w:pPr>
    </w:p>
    <w:p>
      <w:pPr>
        <w:pStyle w:val="2"/>
        <w:adjustRightInd w:val="0"/>
        <w:snapToGrid w:val="0"/>
        <w:spacing w:before="0" w:after="0" w:line="550" w:lineRule="exact"/>
      </w:pPr>
    </w:p>
    <w:p>
      <w:pPr>
        <w:adjustRightInd w:val="0"/>
        <w:snapToGrid w:val="0"/>
        <w:spacing w:line="550" w:lineRule="exact"/>
        <w:rPr>
          <w:rFonts w:hint="eastAsia" w:eastAsia="方正仿宋_GBK"/>
          <w:szCs w:val="32"/>
        </w:rPr>
      </w:pPr>
      <w:r>
        <w:rPr>
          <w:rFonts w:hint="eastAsia" w:eastAsia="方正仿宋_GBK"/>
          <w:szCs w:val="32"/>
        </w:rPr>
        <w:t xml:space="preserve"> </w:t>
      </w:r>
    </w:p>
    <w:p>
      <w:pPr>
        <w:adjustRightInd w:val="0"/>
        <w:snapToGrid w:val="0"/>
        <w:spacing w:line="579" w:lineRule="exact"/>
        <w:ind w:firstLine="4108" w:firstLineChars="1300"/>
        <w:rPr>
          <w:rFonts w:eastAsia="方正仿宋_GBK"/>
          <w:szCs w:val="32"/>
        </w:rPr>
      </w:pPr>
      <w:r>
        <w:rPr>
          <w:rFonts w:hint="eastAsia" w:hAnsi="方正仿宋_GBK" w:eastAsia="方正仿宋_GBK"/>
          <w:szCs w:val="32"/>
        </w:rPr>
        <w:t xml:space="preserve">    </w:t>
      </w:r>
      <w:r>
        <w:rPr>
          <w:rFonts w:hAnsi="方正仿宋_GBK" w:eastAsia="方正仿宋_GBK"/>
          <w:szCs w:val="32"/>
        </w:rPr>
        <w:t>重庆市民政局</w:t>
      </w:r>
    </w:p>
    <w:p>
      <w:pPr>
        <w:adjustRightInd w:val="0"/>
        <w:snapToGrid w:val="0"/>
        <w:spacing w:line="579" w:lineRule="exact"/>
        <w:rPr>
          <w:rFonts w:eastAsia="方正仿宋_GBK"/>
          <w:szCs w:val="32"/>
        </w:rPr>
      </w:pPr>
      <w:r>
        <w:rPr>
          <w:rFonts w:hint="eastAsia" w:eastAsia="方正仿宋_GBK"/>
          <w:szCs w:val="32"/>
        </w:rPr>
        <w:t xml:space="preserve">                             </w:t>
      </w:r>
      <w:r>
        <w:rPr>
          <w:rFonts w:eastAsia="方正仿宋_GBK"/>
          <w:szCs w:val="32"/>
        </w:rPr>
        <w:t>2021</w:t>
      </w:r>
      <w:r>
        <w:rPr>
          <w:rFonts w:hAnsi="方正仿宋_GBK" w:eastAsia="方正仿宋_GBK"/>
          <w:szCs w:val="32"/>
        </w:rPr>
        <w:t>年</w:t>
      </w:r>
      <w:r>
        <w:rPr>
          <w:rFonts w:eastAsia="方正仿宋_GBK"/>
          <w:szCs w:val="32"/>
        </w:rPr>
        <w:t>12</w:t>
      </w:r>
      <w:r>
        <w:rPr>
          <w:rFonts w:hAnsi="方正仿宋_GBK" w:eastAsia="方正仿宋_GBK"/>
          <w:szCs w:val="32"/>
        </w:rPr>
        <w:t>月</w:t>
      </w:r>
      <w:r>
        <w:rPr>
          <w:rFonts w:eastAsia="方正仿宋_GBK"/>
          <w:szCs w:val="32"/>
        </w:rPr>
        <w:t>8</w:t>
      </w:r>
      <w:r>
        <w:rPr>
          <w:rFonts w:hAnsi="方正仿宋_GBK" w:eastAsia="方正仿宋_GBK"/>
          <w:szCs w:val="32"/>
        </w:rPr>
        <w:t>日</w:t>
      </w:r>
    </w:p>
    <w:p>
      <w:pPr>
        <w:spacing w:line="579" w:lineRule="exact"/>
        <w:jc w:val="center"/>
        <w:rPr>
          <w:rFonts w:eastAsia="方正小标宋_GBK"/>
          <w:sz w:val="44"/>
          <w:szCs w:val="44"/>
        </w:rPr>
      </w:pPr>
      <w:r>
        <w:rPr>
          <w:rFonts w:eastAsia="方正小标宋_GBK"/>
          <w:sz w:val="44"/>
          <w:szCs w:val="44"/>
        </w:rPr>
        <w:t>重庆市民政局公平竞争审查管理办法</w:t>
      </w:r>
      <w:r>
        <w:rPr>
          <w:rFonts w:hint="eastAsia" w:eastAsia="方正小标宋_GBK"/>
          <w:sz w:val="44"/>
          <w:szCs w:val="44"/>
        </w:rPr>
        <w:t>（试行）</w:t>
      </w:r>
    </w:p>
    <w:p>
      <w:pPr>
        <w:spacing w:line="579" w:lineRule="exact"/>
        <w:rPr>
          <w:rFonts w:eastAsia="方正小标宋_GBK"/>
          <w:sz w:val="44"/>
          <w:szCs w:val="44"/>
        </w:rPr>
      </w:pPr>
    </w:p>
    <w:p>
      <w:pPr>
        <w:spacing w:line="579" w:lineRule="exact"/>
        <w:rPr>
          <w:rFonts w:eastAsia="方正仿宋_GBK"/>
          <w:szCs w:val="32"/>
        </w:rPr>
      </w:pPr>
      <w:r>
        <w:rPr>
          <w:rFonts w:hint="eastAsia" w:eastAsia="方正黑体_GBK"/>
          <w:szCs w:val="32"/>
        </w:rPr>
        <w:t xml:space="preserve">    </w:t>
      </w:r>
      <w:r>
        <w:rPr>
          <w:rFonts w:eastAsia="方正黑体_GBK"/>
          <w:szCs w:val="32"/>
        </w:rPr>
        <w:t>第一条</w:t>
      </w:r>
      <w:r>
        <w:rPr>
          <w:rFonts w:hint="eastAsia" w:eastAsia="方正黑体_GBK"/>
          <w:szCs w:val="32"/>
        </w:rPr>
        <w:t xml:space="preserve">  </w:t>
      </w:r>
      <w:r>
        <w:rPr>
          <w:rFonts w:eastAsia="方正仿宋_GBK"/>
          <w:szCs w:val="32"/>
        </w:rPr>
        <w:t>为全面落实公平竞争审查制度，进一步健全公平竞争审查机制，规范有效开展公平竞争审查工作，根据有关法律法规</w:t>
      </w:r>
      <w:r>
        <w:rPr>
          <w:rFonts w:hint="eastAsia" w:eastAsia="方正仿宋_GBK"/>
          <w:szCs w:val="32"/>
        </w:rPr>
        <w:t>和</w:t>
      </w:r>
      <w:r>
        <w:rPr>
          <w:rFonts w:eastAsia="方正仿宋_GBK"/>
          <w:szCs w:val="32"/>
        </w:rPr>
        <w:t>《市场监管总局等五部门关于印发公平竞争审查制度实施细则的通知》</w:t>
      </w:r>
      <w:r>
        <w:rPr>
          <w:rFonts w:hint="eastAsia" w:eastAsia="方正仿宋_GBK"/>
          <w:szCs w:val="32"/>
        </w:rPr>
        <w:t>规定</w:t>
      </w:r>
      <w:r>
        <w:rPr>
          <w:rFonts w:eastAsia="方正仿宋_GBK"/>
          <w:szCs w:val="32"/>
        </w:rPr>
        <w:t>，结合我局实际，制订本办法。</w:t>
      </w:r>
    </w:p>
    <w:p>
      <w:pPr>
        <w:spacing w:line="579" w:lineRule="exact"/>
        <w:ind w:firstLine="640"/>
        <w:rPr>
          <w:rFonts w:eastAsia="方正仿宋_GBK"/>
          <w:szCs w:val="32"/>
        </w:rPr>
      </w:pPr>
      <w:r>
        <w:rPr>
          <w:rFonts w:eastAsia="方正黑体_GBK"/>
          <w:szCs w:val="32"/>
        </w:rPr>
        <w:t>第二条</w:t>
      </w:r>
      <w:r>
        <w:rPr>
          <w:rFonts w:hint="eastAsia" w:eastAsia="方正黑体_GBK"/>
          <w:szCs w:val="32"/>
        </w:rPr>
        <w:t xml:space="preserve">  </w:t>
      </w:r>
      <w:r>
        <w:rPr>
          <w:rFonts w:eastAsia="方正仿宋_GBK"/>
          <w:szCs w:val="32"/>
        </w:rPr>
        <w:t>全市民政系统制定市场准入和退出、产业发展、招商引资、招标投标、政府采购、经营行为规范、资质标准等涉及市场主体经济活动的地方性法规、政府规章、规范性文件、其他政策性文件以及“一事一议”形式的具体政策措施，应当进行公平竞争审查。</w:t>
      </w:r>
    </w:p>
    <w:p>
      <w:pPr>
        <w:spacing w:line="579" w:lineRule="exact"/>
        <w:ind w:firstLine="632" w:firstLineChars="200"/>
        <w:rPr>
          <w:rFonts w:eastAsia="方正仿宋_GBK"/>
          <w:szCs w:val="32"/>
        </w:rPr>
      </w:pPr>
      <w:r>
        <w:rPr>
          <w:rFonts w:eastAsia="方正黑体_GBK"/>
          <w:szCs w:val="32"/>
        </w:rPr>
        <w:t>第三条</w:t>
      </w:r>
      <w:r>
        <w:rPr>
          <w:rFonts w:hint="eastAsia" w:eastAsia="方正黑体_GBK"/>
          <w:szCs w:val="32"/>
        </w:rPr>
        <w:t xml:space="preserve"> </w:t>
      </w:r>
      <w:r>
        <w:rPr>
          <w:rFonts w:eastAsia="方正黑体_GBK"/>
          <w:szCs w:val="32"/>
        </w:rPr>
        <w:t xml:space="preserve"> </w:t>
      </w:r>
      <w:r>
        <w:rPr>
          <w:rFonts w:eastAsia="方正仿宋_GBK"/>
          <w:szCs w:val="32"/>
        </w:rPr>
        <w:t>制定以</w:t>
      </w:r>
      <w:r>
        <w:rPr>
          <w:rFonts w:hint="eastAsia" w:eastAsia="方正仿宋_GBK"/>
          <w:szCs w:val="32"/>
        </w:rPr>
        <w:t>市民政</w:t>
      </w:r>
      <w:r>
        <w:rPr>
          <w:rFonts w:eastAsia="方正仿宋_GBK"/>
          <w:szCs w:val="32"/>
        </w:rPr>
        <w:t>局名义出台的政策措施，未经公平竞争审查的，该政策措施不得出台。</w:t>
      </w:r>
    </w:p>
    <w:p>
      <w:pPr>
        <w:spacing w:line="579" w:lineRule="exact"/>
        <w:ind w:firstLine="632" w:firstLineChars="200"/>
        <w:rPr>
          <w:rFonts w:eastAsia="方正黑体_GBK"/>
          <w:szCs w:val="32"/>
        </w:rPr>
      </w:pPr>
      <w:r>
        <w:rPr>
          <w:rFonts w:eastAsia="方正仿宋_GBK"/>
          <w:szCs w:val="32"/>
        </w:rPr>
        <w:t>制定地方性法规、政府规章、拟以市政府或市政府办公厅名义出台的政策措施，未经公平竞争审查的，不得提请审议。</w:t>
      </w:r>
    </w:p>
    <w:p>
      <w:pPr>
        <w:spacing w:line="579" w:lineRule="exact"/>
        <w:ind w:firstLine="632" w:firstLineChars="200"/>
        <w:rPr>
          <w:rFonts w:eastAsia="方正仿宋_GBK"/>
          <w:szCs w:val="32"/>
        </w:rPr>
      </w:pPr>
      <w:r>
        <w:rPr>
          <w:rFonts w:eastAsia="方正黑体_GBK"/>
          <w:szCs w:val="32"/>
        </w:rPr>
        <w:t>第四条</w:t>
      </w:r>
      <w:r>
        <w:rPr>
          <w:rFonts w:hint="eastAsia" w:eastAsia="方正黑体_GBK"/>
          <w:szCs w:val="32"/>
        </w:rPr>
        <w:t xml:space="preserve">  </w:t>
      </w:r>
      <w:r>
        <w:rPr>
          <w:rFonts w:eastAsia="方正仿宋_GBK"/>
          <w:szCs w:val="32"/>
        </w:rPr>
        <w:t>属于下列情形之一的，无需进行公平竞争审查：</w:t>
      </w:r>
    </w:p>
    <w:p>
      <w:pPr>
        <w:numPr>
          <w:ilvl w:val="0"/>
          <w:numId w:val="1"/>
        </w:numPr>
        <w:spacing w:line="579" w:lineRule="exact"/>
        <w:ind w:firstLine="632" w:firstLineChars="200"/>
        <w:rPr>
          <w:rFonts w:eastAsia="方正仿宋_GBK"/>
          <w:szCs w:val="32"/>
        </w:rPr>
      </w:pPr>
      <w:r>
        <w:rPr>
          <w:rFonts w:eastAsia="方正仿宋_GBK"/>
          <w:szCs w:val="32"/>
        </w:rPr>
        <w:t>涉及人事、机构、编制、财务、外事、保卫、保密、内部工作制度、程序性规则等内部管理性文件；</w:t>
      </w:r>
    </w:p>
    <w:p>
      <w:pPr>
        <w:numPr>
          <w:ilvl w:val="0"/>
          <w:numId w:val="1"/>
        </w:numPr>
        <w:spacing w:line="579" w:lineRule="exact"/>
        <w:ind w:firstLine="632" w:firstLineChars="200"/>
        <w:rPr>
          <w:rFonts w:eastAsia="方正仿宋_GBK"/>
          <w:szCs w:val="32"/>
        </w:rPr>
      </w:pPr>
      <w:r>
        <w:rPr>
          <w:rFonts w:eastAsia="方正仿宋_GBK"/>
          <w:szCs w:val="32"/>
        </w:rPr>
        <w:t>工作报告、工作总结、职责分工、会议通知、领导讲话、情况通报等一般事务性文件；</w:t>
      </w:r>
    </w:p>
    <w:p>
      <w:pPr>
        <w:numPr>
          <w:ilvl w:val="0"/>
          <w:numId w:val="1"/>
        </w:numPr>
        <w:spacing w:line="579" w:lineRule="exact"/>
        <w:ind w:firstLine="632" w:firstLineChars="200"/>
        <w:rPr>
          <w:rFonts w:eastAsia="方正仿宋_GBK"/>
          <w:szCs w:val="32"/>
        </w:rPr>
      </w:pPr>
      <w:r>
        <w:rPr>
          <w:rFonts w:eastAsia="方正仿宋_GBK"/>
          <w:szCs w:val="32"/>
        </w:rPr>
        <w:t>不涉及出台具体政策措施的请示、征求意见函、回复意见函等过程性文件。</w:t>
      </w:r>
    </w:p>
    <w:p>
      <w:pPr>
        <w:spacing w:line="579" w:lineRule="exact"/>
        <w:ind w:firstLine="632" w:firstLineChars="200"/>
        <w:rPr>
          <w:rFonts w:eastAsia="方正仿宋_GBK"/>
          <w:szCs w:val="32"/>
        </w:rPr>
      </w:pPr>
      <w:r>
        <w:rPr>
          <w:rFonts w:eastAsia="方正黑体_GBK"/>
          <w:szCs w:val="32"/>
        </w:rPr>
        <w:t>第五条</w:t>
      </w:r>
      <w:r>
        <w:rPr>
          <w:rFonts w:hint="eastAsia" w:eastAsia="方正黑体_GBK"/>
          <w:szCs w:val="32"/>
        </w:rPr>
        <w:t xml:space="preserve">  </w:t>
      </w:r>
      <w:r>
        <w:rPr>
          <w:rFonts w:eastAsia="方正仿宋_GBK"/>
          <w:szCs w:val="32"/>
        </w:rPr>
        <w:t>政策措施的起草处室</w:t>
      </w:r>
      <w:r>
        <w:rPr>
          <w:rFonts w:hint="eastAsia" w:eastAsia="方正仿宋_GBK"/>
          <w:szCs w:val="32"/>
        </w:rPr>
        <w:t>（单位）</w:t>
      </w:r>
      <w:r>
        <w:rPr>
          <w:rFonts w:eastAsia="方正仿宋_GBK"/>
          <w:szCs w:val="32"/>
        </w:rPr>
        <w:t>和执法监督处（政策法规处）是公平竞争审查主体。按照“谁起草、谁负责”原则，起草处室</w:t>
      </w:r>
      <w:r>
        <w:rPr>
          <w:rFonts w:hint="eastAsia" w:eastAsia="方正仿宋_GBK"/>
          <w:szCs w:val="32"/>
        </w:rPr>
        <w:t>（单位）</w:t>
      </w:r>
      <w:r>
        <w:rPr>
          <w:rFonts w:eastAsia="方正仿宋_GBK"/>
          <w:szCs w:val="32"/>
        </w:rPr>
        <w:t>负责公平竞争审查初审，执法监督处（政策法规处）对初审结论进行审查把关。</w:t>
      </w:r>
    </w:p>
    <w:p>
      <w:pPr>
        <w:spacing w:line="579" w:lineRule="exact"/>
        <w:ind w:firstLine="632" w:firstLineChars="200"/>
        <w:rPr>
          <w:rFonts w:eastAsia="方正仿宋_GBK"/>
          <w:color w:val="0000FF"/>
          <w:szCs w:val="32"/>
        </w:rPr>
      </w:pPr>
      <w:r>
        <w:rPr>
          <w:rFonts w:eastAsia="方正黑体_GBK"/>
          <w:szCs w:val="32"/>
        </w:rPr>
        <w:t>第六条</w:t>
      </w:r>
      <w:r>
        <w:rPr>
          <w:rFonts w:hint="eastAsia" w:eastAsia="方正黑体_GBK"/>
          <w:szCs w:val="32"/>
        </w:rPr>
        <w:t xml:space="preserve">  </w:t>
      </w:r>
      <w:r>
        <w:rPr>
          <w:rFonts w:eastAsia="方正仿宋_GBK"/>
          <w:szCs w:val="32"/>
        </w:rPr>
        <w:t>进行公平竞争审查应当遵循审查基本流程（附件1）：</w:t>
      </w:r>
    </w:p>
    <w:p>
      <w:pPr>
        <w:numPr>
          <w:ilvl w:val="0"/>
          <w:numId w:val="2"/>
        </w:numPr>
        <w:spacing w:line="579" w:lineRule="exact"/>
        <w:ind w:firstLine="632" w:firstLineChars="200"/>
        <w:rPr>
          <w:rFonts w:eastAsia="方正仿宋_GBK"/>
          <w:szCs w:val="32"/>
        </w:rPr>
      </w:pPr>
      <w:r>
        <w:rPr>
          <w:rFonts w:eastAsia="方正仿宋_GBK"/>
          <w:szCs w:val="32"/>
        </w:rPr>
        <w:t>识别相关政策措施是否需要进行公平竞争审查</w:t>
      </w:r>
      <w:r>
        <w:rPr>
          <w:rFonts w:hint="eastAsia" w:eastAsia="方正仿宋_GBK"/>
          <w:szCs w:val="32"/>
        </w:rPr>
        <w:t>；</w:t>
      </w:r>
    </w:p>
    <w:p>
      <w:pPr>
        <w:spacing w:line="579" w:lineRule="exact"/>
        <w:ind w:firstLine="632" w:firstLineChars="200"/>
        <w:rPr>
          <w:rFonts w:eastAsia="方正仿宋_GBK"/>
          <w:szCs w:val="32"/>
        </w:rPr>
      </w:pPr>
      <w:r>
        <w:rPr>
          <w:rFonts w:eastAsia="方正仿宋_GBK"/>
          <w:szCs w:val="32"/>
        </w:rPr>
        <w:t>（二）属于审查对象的，审查主体应严格对照审查标准（附件2）逐一进行审查</w:t>
      </w:r>
      <w:r>
        <w:rPr>
          <w:rFonts w:hint="eastAsia" w:eastAsia="方正仿宋_GBK"/>
          <w:szCs w:val="32"/>
        </w:rPr>
        <w:t>；</w:t>
      </w:r>
    </w:p>
    <w:p>
      <w:pPr>
        <w:spacing w:line="579" w:lineRule="exact"/>
        <w:ind w:firstLine="632" w:firstLineChars="200"/>
        <w:rPr>
          <w:rFonts w:eastAsia="方正仿宋_GBK"/>
          <w:szCs w:val="32"/>
        </w:rPr>
      </w:pPr>
      <w:r>
        <w:rPr>
          <w:rFonts w:eastAsia="方正仿宋_GBK"/>
          <w:szCs w:val="32"/>
        </w:rPr>
        <w:t>（三）若违反审查标准，分析是否符合例外规定（附件3）</w:t>
      </w:r>
      <w:r>
        <w:rPr>
          <w:rFonts w:hint="eastAsia" w:eastAsia="方正仿宋_GBK"/>
          <w:szCs w:val="32"/>
        </w:rPr>
        <w:t>；</w:t>
      </w:r>
    </w:p>
    <w:p>
      <w:pPr>
        <w:spacing w:line="579" w:lineRule="exact"/>
        <w:ind w:firstLine="632" w:firstLineChars="200"/>
        <w:rPr>
          <w:rFonts w:eastAsia="方正仿宋_GBK"/>
          <w:szCs w:val="32"/>
        </w:rPr>
      </w:pPr>
      <w:r>
        <w:rPr>
          <w:rFonts w:eastAsia="方正仿宋_GBK"/>
          <w:szCs w:val="32"/>
        </w:rPr>
        <w:t>（四）根据审查情况形成审查结论，填写《公平竞争审查表》（附件4）。</w:t>
      </w:r>
    </w:p>
    <w:p>
      <w:pPr>
        <w:spacing w:line="579" w:lineRule="exact"/>
        <w:ind w:firstLine="632" w:firstLineChars="200"/>
        <w:rPr>
          <w:rFonts w:eastAsia="方正仿宋_GBK"/>
          <w:szCs w:val="32"/>
        </w:rPr>
      </w:pPr>
      <w:r>
        <w:rPr>
          <w:rFonts w:eastAsia="方正黑体_GBK"/>
          <w:szCs w:val="32"/>
        </w:rPr>
        <w:t>第七条</w:t>
      </w:r>
      <w:r>
        <w:rPr>
          <w:rFonts w:hint="eastAsia" w:eastAsia="方正黑体_GBK"/>
          <w:szCs w:val="32"/>
        </w:rPr>
        <w:t xml:space="preserve">  </w:t>
      </w:r>
      <w:r>
        <w:rPr>
          <w:rFonts w:eastAsia="方正仿宋_GBK"/>
          <w:szCs w:val="32"/>
        </w:rPr>
        <w:t>起草处室</w:t>
      </w:r>
      <w:r>
        <w:rPr>
          <w:rFonts w:hint="eastAsia" w:eastAsia="方正仿宋_GBK"/>
          <w:szCs w:val="32"/>
        </w:rPr>
        <w:t>（单位）</w:t>
      </w:r>
      <w:r>
        <w:rPr>
          <w:rFonts w:eastAsia="方正仿宋_GBK"/>
          <w:szCs w:val="32"/>
        </w:rPr>
        <w:t>进行公平竞争审查初审，应当以适当方式征求利害关系人意见，或者通过政府部门网站、政务新媒体等便于社会公众知晓的方式公开征求意见，并在《公平竞争审查表》中说明征求意见情况。</w:t>
      </w:r>
    </w:p>
    <w:p>
      <w:pPr>
        <w:spacing w:line="579" w:lineRule="exact"/>
        <w:ind w:firstLine="632" w:firstLineChars="200"/>
        <w:rPr>
          <w:rFonts w:eastAsia="方正仿宋_GBK"/>
          <w:szCs w:val="32"/>
        </w:rPr>
      </w:pPr>
      <w:r>
        <w:rPr>
          <w:rFonts w:eastAsia="方正仿宋_GBK"/>
          <w:szCs w:val="32"/>
        </w:rPr>
        <w:t>在起草政策措施的其他环节已征求过利害关系人意见或者向社会公开征求意见的，可以不再专门就公平竞争审查问题征求意见。对出台前需要保密或者有正当理由需要限定知悉范围的政策措施，由起草处室</w:t>
      </w:r>
      <w:r>
        <w:rPr>
          <w:rFonts w:hint="eastAsia" w:eastAsia="方正仿宋_GBK"/>
          <w:szCs w:val="32"/>
        </w:rPr>
        <w:t>（单位）</w:t>
      </w:r>
      <w:r>
        <w:rPr>
          <w:rFonts w:eastAsia="方正仿宋_GBK"/>
          <w:szCs w:val="32"/>
        </w:rPr>
        <w:t>按照相关法律法规处理。</w:t>
      </w:r>
    </w:p>
    <w:p>
      <w:pPr>
        <w:spacing w:line="579" w:lineRule="exact"/>
        <w:ind w:firstLine="640"/>
        <w:rPr>
          <w:rFonts w:eastAsia="方正仿宋_GBK"/>
          <w:szCs w:val="32"/>
        </w:rPr>
      </w:pPr>
      <w:r>
        <w:rPr>
          <w:rFonts w:eastAsia="方正仿宋_GBK"/>
          <w:szCs w:val="32"/>
        </w:rPr>
        <w:t>利害关系人指参与相关市场竞争的经营者、上下游经营者、行业协会商会、消费者以及政策措施可能影响其公平参与市场竞争的其他市场主体。</w:t>
      </w:r>
    </w:p>
    <w:p>
      <w:pPr>
        <w:spacing w:line="579" w:lineRule="exact"/>
        <w:ind w:firstLine="632" w:firstLineChars="200"/>
        <w:rPr>
          <w:rFonts w:eastAsia="方正仿宋_GBK"/>
          <w:szCs w:val="32"/>
        </w:rPr>
      </w:pPr>
      <w:r>
        <w:rPr>
          <w:rFonts w:eastAsia="方正黑体_GBK"/>
          <w:szCs w:val="32"/>
        </w:rPr>
        <w:t>第八条</w:t>
      </w:r>
      <w:r>
        <w:rPr>
          <w:rFonts w:hint="eastAsia" w:eastAsia="方正黑体_GBK"/>
          <w:szCs w:val="32"/>
        </w:rPr>
        <w:t xml:space="preserve">  </w:t>
      </w:r>
      <w:r>
        <w:rPr>
          <w:rFonts w:eastAsia="方正仿宋_GBK"/>
          <w:szCs w:val="32"/>
        </w:rPr>
        <w:t>审查主体进行公平竞争审查，可以咨询专家学者、法律顾问、专业机构的意见。征求上述方面意见的，应当在《公平竞争审查表》中说明有关情况。</w:t>
      </w:r>
    </w:p>
    <w:p>
      <w:pPr>
        <w:spacing w:line="579" w:lineRule="exact"/>
        <w:ind w:firstLine="632" w:firstLineChars="200"/>
        <w:rPr>
          <w:rFonts w:eastAsia="方正仿宋_GBK"/>
          <w:szCs w:val="32"/>
        </w:rPr>
      </w:pPr>
      <w:r>
        <w:rPr>
          <w:rFonts w:eastAsia="方正黑体_GBK"/>
          <w:szCs w:val="32"/>
        </w:rPr>
        <w:t>第九条</w:t>
      </w:r>
      <w:r>
        <w:rPr>
          <w:rFonts w:hint="eastAsia" w:eastAsia="方正黑体_GBK"/>
          <w:szCs w:val="32"/>
        </w:rPr>
        <w:t xml:space="preserve">  </w:t>
      </w:r>
      <w:r>
        <w:rPr>
          <w:rFonts w:eastAsia="方正仿宋_GBK"/>
          <w:szCs w:val="32"/>
        </w:rPr>
        <w:t>对经公平竞争审查后出台的政策措施，审查主体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spacing w:line="579" w:lineRule="exact"/>
        <w:ind w:firstLine="632" w:firstLineChars="200"/>
        <w:rPr>
          <w:rFonts w:eastAsia="方正仿宋_GBK"/>
          <w:szCs w:val="32"/>
        </w:rPr>
      </w:pPr>
      <w:r>
        <w:rPr>
          <w:rFonts w:eastAsia="方正黑体_GBK"/>
          <w:szCs w:val="32"/>
        </w:rPr>
        <w:t>第十条</w:t>
      </w:r>
      <w:r>
        <w:rPr>
          <w:rFonts w:hint="eastAsia" w:eastAsia="方正黑体_GBK"/>
          <w:szCs w:val="32"/>
        </w:rPr>
        <w:t xml:space="preserve">  </w:t>
      </w:r>
      <w:r>
        <w:rPr>
          <w:rFonts w:eastAsia="方正仿宋_GBK"/>
          <w:szCs w:val="32"/>
        </w:rPr>
        <w:t>审查主体进行公平竞争审查，可以根据工作实际，委托具备相应评估能力的高等院校、科研院所、专业咨询公司等第三方机构，对有关政策措施进行公平竞争评估，或者对公平竞争审查有关工作进行评估。</w:t>
      </w:r>
    </w:p>
    <w:p>
      <w:pPr>
        <w:spacing w:line="579" w:lineRule="exact"/>
        <w:ind w:firstLine="632" w:firstLineChars="200"/>
        <w:rPr>
          <w:rFonts w:eastAsia="方正仿宋_GBK"/>
          <w:szCs w:val="32"/>
        </w:rPr>
      </w:pPr>
      <w:r>
        <w:rPr>
          <w:rFonts w:eastAsia="方正仿宋_GBK"/>
          <w:szCs w:val="32"/>
        </w:rPr>
        <w:t>拟适用例外规定出台政策措施的或者被多个单位（个人）反映（举报）涉嫌违反公平竞争审查标准的，应当引入第三方评估。</w:t>
      </w:r>
    </w:p>
    <w:p>
      <w:pPr>
        <w:spacing w:line="579" w:lineRule="exact"/>
        <w:ind w:firstLine="640"/>
        <w:rPr>
          <w:rFonts w:eastAsia="方正仿宋_GBK"/>
          <w:szCs w:val="32"/>
        </w:rPr>
      </w:pPr>
      <w:r>
        <w:rPr>
          <w:rFonts w:eastAsia="方正仿宋_GBK"/>
          <w:szCs w:val="32"/>
        </w:rPr>
        <w:t>对拟出台的政策措施进行第三方评估的，审查主体应当在《公平竞争审查表》中说明评估情况。最终做出的审查结论与第三方评估结果不一致的，应当在《公平竞争审查表》中说明理由。</w:t>
      </w:r>
    </w:p>
    <w:p>
      <w:pPr>
        <w:spacing w:line="579" w:lineRule="exact"/>
        <w:ind w:firstLine="632" w:firstLineChars="200"/>
        <w:rPr>
          <w:rFonts w:eastAsia="方正仿宋_GBK"/>
          <w:szCs w:val="32"/>
        </w:rPr>
      </w:pPr>
      <w:r>
        <w:rPr>
          <w:rFonts w:eastAsia="方正黑体_GBK"/>
          <w:szCs w:val="32"/>
        </w:rPr>
        <w:t>第十一条</w:t>
      </w:r>
      <w:r>
        <w:rPr>
          <w:rFonts w:hint="eastAsia" w:eastAsia="方正黑体_GBK"/>
          <w:szCs w:val="32"/>
        </w:rPr>
        <w:t xml:space="preserve">  </w:t>
      </w:r>
      <w:r>
        <w:rPr>
          <w:rFonts w:eastAsia="方正仿宋_GBK"/>
          <w:szCs w:val="32"/>
        </w:rPr>
        <w:t>审查主体在开展公平竞争审查工作的以下阶段和环节，均可以采取第三方评估方式进行：</w:t>
      </w:r>
    </w:p>
    <w:p>
      <w:pPr>
        <w:spacing w:line="579" w:lineRule="exact"/>
        <w:ind w:firstLine="632" w:firstLineChars="200"/>
        <w:rPr>
          <w:rFonts w:eastAsia="方正仿宋_GBK"/>
          <w:szCs w:val="32"/>
        </w:rPr>
      </w:pPr>
      <w:r>
        <w:rPr>
          <w:rFonts w:eastAsia="方正仿宋_GBK"/>
          <w:szCs w:val="32"/>
        </w:rPr>
        <w:t>（一）对拟出台的政策措施进行公平竞争审查</w:t>
      </w:r>
      <w:r>
        <w:rPr>
          <w:rFonts w:hint="eastAsia" w:eastAsia="方正仿宋_GBK"/>
          <w:szCs w:val="32"/>
        </w:rPr>
        <w:t>；</w:t>
      </w:r>
    </w:p>
    <w:p>
      <w:pPr>
        <w:spacing w:line="579" w:lineRule="exact"/>
        <w:ind w:firstLine="632" w:firstLineChars="200"/>
        <w:rPr>
          <w:rFonts w:eastAsia="方正仿宋_GBK"/>
          <w:szCs w:val="32"/>
        </w:rPr>
      </w:pPr>
      <w:r>
        <w:rPr>
          <w:rFonts w:eastAsia="方正仿宋_GBK"/>
          <w:szCs w:val="32"/>
        </w:rPr>
        <w:t>（二）对经公平竞争审查出台的政策措施进行定期评估</w:t>
      </w:r>
      <w:r>
        <w:rPr>
          <w:rFonts w:hint="eastAsia" w:eastAsia="方正仿宋_GBK"/>
          <w:szCs w:val="32"/>
        </w:rPr>
        <w:t>；</w:t>
      </w:r>
    </w:p>
    <w:p>
      <w:pPr>
        <w:spacing w:line="579" w:lineRule="exact"/>
        <w:ind w:firstLine="632" w:firstLineChars="200"/>
        <w:rPr>
          <w:rFonts w:eastAsia="方正仿宋_GBK"/>
          <w:szCs w:val="32"/>
        </w:rPr>
      </w:pPr>
      <w:r>
        <w:rPr>
          <w:rFonts w:eastAsia="方正仿宋_GBK"/>
          <w:szCs w:val="32"/>
        </w:rPr>
        <w:t>（三）对适用例外规定出台的政策措施进行逐年评估</w:t>
      </w:r>
      <w:r>
        <w:rPr>
          <w:rFonts w:hint="eastAsia" w:eastAsia="方正仿宋_GBK"/>
          <w:szCs w:val="32"/>
        </w:rPr>
        <w:t>；</w:t>
      </w:r>
    </w:p>
    <w:p>
      <w:pPr>
        <w:spacing w:line="579" w:lineRule="exact"/>
        <w:ind w:firstLine="632" w:firstLineChars="200"/>
        <w:rPr>
          <w:rFonts w:eastAsia="方正仿宋_GBK"/>
          <w:szCs w:val="32"/>
        </w:rPr>
      </w:pPr>
      <w:r>
        <w:rPr>
          <w:rFonts w:eastAsia="方正仿宋_GBK"/>
          <w:szCs w:val="32"/>
        </w:rPr>
        <w:t>（四）对公平竞争审查制度实施情况进行综合评价</w:t>
      </w:r>
      <w:r>
        <w:rPr>
          <w:rFonts w:hint="eastAsia" w:eastAsia="方正仿宋_GBK"/>
          <w:szCs w:val="32"/>
        </w:rPr>
        <w:t>；</w:t>
      </w:r>
    </w:p>
    <w:p>
      <w:pPr>
        <w:spacing w:line="579" w:lineRule="exact"/>
        <w:ind w:firstLine="632" w:firstLineChars="200"/>
        <w:rPr>
          <w:rFonts w:eastAsia="方正仿宋_GBK"/>
          <w:szCs w:val="32"/>
        </w:rPr>
      </w:pPr>
      <w:r>
        <w:rPr>
          <w:rFonts w:eastAsia="方正仿宋_GBK"/>
          <w:szCs w:val="32"/>
        </w:rPr>
        <w:t>（五）与公平竞争审查工作相关的其他阶段和环节。</w:t>
      </w:r>
    </w:p>
    <w:p>
      <w:pPr>
        <w:spacing w:line="579" w:lineRule="exact"/>
        <w:ind w:firstLine="632" w:firstLineChars="200"/>
        <w:rPr>
          <w:rFonts w:eastAsia="方正仿宋_GBK"/>
          <w:szCs w:val="32"/>
        </w:rPr>
      </w:pPr>
      <w:r>
        <w:rPr>
          <w:rFonts w:eastAsia="方正仿宋_GBK"/>
          <w:szCs w:val="32"/>
        </w:rPr>
        <w:t>第三方评估经费纳入预算管理。</w:t>
      </w:r>
    </w:p>
    <w:p>
      <w:pPr>
        <w:spacing w:line="579" w:lineRule="exact"/>
        <w:ind w:firstLine="632" w:firstLineChars="200"/>
        <w:rPr>
          <w:rFonts w:eastAsia="方正仿宋_GBK"/>
          <w:szCs w:val="32"/>
        </w:rPr>
      </w:pPr>
      <w:r>
        <w:rPr>
          <w:rFonts w:eastAsia="方正黑体_GBK"/>
          <w:szCs w:val="32"/>
        </w:rPr>
        <w:t>第十二条</w:t>
      </w:r>
      <w:r>
        <w:rPr>
          <w:rFonts w:hint="eastAsia" w:eastAsia="方正黑体_GBK"/>
          <w:szCs w:val="32"/>
        </w:rPr>
        <w:t xml:space="preserve">  </w:t>
      </w:r>
      <w:r>
        <w:rPr>
          <w:rFonts w:eastAsia="方正仿宋_GBK"/>
          <w:szCs w:val="32"/>
        </w:rPr>
        <w:t>拟以市政府或市政府办公厅名义出台的涉及市场主体经济活动的重大政策措施，审查主体在履行公平竞争自我审查的基础上，认为政策措施中涉及公平竞争的内容还存在复杂疑难问题、有必要进一步进行审查的，可以按重庆市公平竞争审查工作市级部门联席会议办公室《关于印发〈公平竞争审查会审工作规范（试行）〉的通知》（渝公竞审联办〔2021〕3号）规定的程序提请公平竞争审查工作市级部门联席会议办公室组织会审。</w:t>
      </w:r>
    </w:p>
    <w:p>
      <w:pPr>
        <w:spacing w:line="579" w:lineRule="exact"/>
        <w:ind w:firstLine="632" w:firstLineChars="200"/>
        <w:rPr>
          <w:rFonts w:eastAsia="方正仿宋_GBK"/>
          <w:szCs w:val="32"/>
        </w:rPr>
      </w:pPr>
      <w:r>
        <w:rPr>
          <w:rFonts w:eastAsia="方正黑体_GBK"/>
          <w:szCs w:val="32"/>
        </w:rPr>
        <w:t>第十三条</w:t>
      </w:r>
      <w:r>
        <w:rPr>
          <w:rFonts w:hint="eastAsia" w:eastAsia="方正黑体_GBK"/>
          <w:szCs w:val="32"/>
        </w:rPr>
        <w:t xml:space="preserve">  </w:t>
      </w:r>
      <w:r>
        <w:rPr>
          <w:rFonts w:eastAsia="方正仿宋_GBK"/>
          <w:szCs w:val="32"/>
        </w:rPr>
        <w:t>审查主体应当根据审查情形，分别形成审查结论：</w:t>
      </w:r>
    </w:p>
    <w:p>
      <w:pPr>
        <w:spacing w:line="579" w:lineRule="exact"/>
        <w:ind w:firstLine="632" w:firstLineChars="200"/>
        <w:rPr>
          <w:rFonts w:eastAsia="方正仿宋_GBK"/>
          <w:szCs w:val="32"/>
        </w:rPr>
      </w:pPr>
      <w:r>
        <w:rPr>
          <w:rFonts w:eastAsia="方正仿宋_GBK"/>
          <w:szCs w:val="32"/>
        </w:rPr>
        <w:t>（一）不违反任何一项审查标准的，应认为该政策措施不具有排除、限制竞争效果；</w:t>
      </w:r>
    </w:p>
    <w:p>
      <w:pPr>
        <w:spacing w:line="579" w:lineRule="exact"/>
        <w:ind w:firstLine="632" w:firstLineChars="200"/>
        <w:rPr>
          <w:rFonts w:eastAsia="方正仿宋_GBK"/>
          <w:szCs w:val="32"/>
        </w:rPr>
      </w:pPr>
      <w:r>
        <w:rPr>
          <w:rFonts w:eastAsia="方正仿宋_GBK"/>
          <w:szCs w:val="32"/>
        </w:rPr>
        <w:t>（二）违反审查标准中的任一一项且不符合例外规定情形的，应认为该政策措施具有排除、限制竞争效果，并详细说明该政策措施违反的是哪一项标准及对市场竞争的影响；</w:t>
      </w:r>
    </w:p>
    <w:p>
      <w:pPr>
        <w:spacing w:line="579" w:lineRule="exact"/>
        <w:ind w:firstLine="632" w:firstLineChars="200"/>
        <w:rPr>
          <w:rFonts w:eastAsia="方正仿宋_GBK"/>
          <w:szCs w:val="32"/>
        </w:rPr>
      </w:pPr>
      <w:r>
        <w:rPr>
          <w:rFonts w:eastAsia="方正仿宋_GBK"/>
          <w:szCs w:val="32"/>
        </w:rPr>
        <w:t>（三）虽违反审查标准但符合例外规定情形之一的，应认为该政策措施符合例外规定。</w:t>
      </w:r>
    </w:p>
    <w:p>
      <w:pPr>
        <w:spacing w:line="579" w:lineRule="exact"/>
        <w:ind w:firstLine="632" w:firstLineChars="200"/>
        <w:rPr>
          <w:rFonts w:eastAsia="方正仿宋_GBK"/>
          <w:szCs w:val="32"/>
        </w:rPr>
      </w:pPr>
      <w:r>
        <w:rPr>
          <w:rFonts w:eastAsia="方正黑体_GBK"/>
          <w:szCs w:val="32"/>
        </w:rPr>
        <w:t>第十四条</w:t>
      </w:r>
      <w:r>
        <w:rPr>
          <w:rFonts w:hint="eastAsia" w:eastAsia="方正黑体_GBK"/>
          <w:szCs w:val="32"/>
        </w:rPr>
        <w:t xml:space="preserve">  </w:t>
      </w:r>
      <w:r>
        <w:rPr>
          <w:rFonts w:eastAsia="方正仿宋_GBK"/>
          <w:szCs w:val="32"/>
        </w:rPr>
        <w:t>经公平竞争审查认为不具有排除、限制竞争效果或者符合例外规定的，该政策措施可以实施；具有排除、限制竞争效果且不符合例外规定的，应当不予出台或者调整至符合相关要求后出台。</w:t>
      </w:r>
    </w:p>
    <w:p>
      <w:pPr>
        <w:spacing w:line="579" w:lineRule="exact"/>
        <w:ind w:firstLine="632" w:firstLineChars="200"/>
        <w:rPr>
          <w:rFonts w:eastAsia="方正仿宋_GBK"/>
          <w:szCs w:val="32"/>
        </w:rPr>
      </w:pPr>
      <w:r>
        <w:rPr>
          <w:rFonts w:eastAsia="方正黑体_GBK"/>
          <w:szCs w:val="32"/>
        </w:rPr>
        <w:t>第十五条</w:t>
      </w:r>
      <w:r>
        <w:rPr>
          <w:rFonts w:hint="eastAsia" w:eastAsia="方正黑体_GBK"/>
          <w:szCs w:val="32"/>
        </w:rPr>
        <w:t xml:space="preserve">  </w:t>
      </w:r>
      <w:r>
        <w:rPr>
          <w:rFonts w:eastAsia="方正仿宋_GBK"/>
          <w:szCs w:val="32"/>
        </w:rPr>
        <w:t>审查完毕后，审查主体应当结合审查结论，填写《公平竞争审查表》，《公平竞争审查表》由执法监督处（政策法规处）存档备查。</w:t>
      </w:r>
    </w:p>
    <w:p>
      <w:pPr>
        <w:spacing w:line="579" w:lineRule="exact"/>
        <w:ind w:firstLine="632" w:firstLineChars="200"/>
        <w:rPr>
          <w:rFonts w:eastAsia="方正仿宋_GBK"/>
          <w:szCs w:val="32"/>
        </w:rPr>
      </w:pPr>
      <w:r>
        <w:rPr>
          <w:rFonts w:eastAsia="方正仿宋_GBK"/>
          <w:szCs w:val="32"/>
        </w:rPr>
        <w:t>《公平竞争审查表》应当包括政策措施名称、涉及行业领域、性质类别、起草机构、审查机构、征求意见情况、审查结论、适用例外规定情况、审查机构主要负责人意见等内容。</w:t>
      </w:r>
    </w:p>
    <w:p>
      <w:pPr>
        <w:spacing w:line="579" w:lineRule="exact"/>
        <w:ind w:firstLine="632" w:firstLineChars="200"/>
        <w:rPr>
          <w:rFonts w:eastAsia="方正仿宋_GBK"/>
          <w:color w:val="FF0000"/>
          <w:szCs w:val="32"/>
        </w:rPr>
      </w:pPr>
      <w:r>
        <w:rPr>
          <w:rFonts w:eastAsia="方正仿宋_GBK"/>
          <w:szCs w:val="32"/>
        </w:rPr>
        <w:t>未填写《公平竞争审查表》的，视为未进行公平竞争审查。</w:t>
      </w:r>
    </w:p>
    <w:p>
      <w:pPr>
        <w:spacing w:line="579" w:lineRule="exact"/>
        <w:ind w:firstLine="632" w:firstLineChars="200"/>
        <w:rPr>
          <w:rFonts w:eastAsia="方正仿宋_GBK"/>
          <w:szCs w:val="32"/>
        </w:rPr>
      </w:pPr>
      <w:r>
        <w:rPr>
          <w:rFonts w:eastAsia="方正黑体_GBK"/>
          <w:szCs w:val="32"/>
        </w:rPr>
        <w:t>第十六条</w:t>
      </w:r>
      <w:r>
        <w:rPr>
          <w:rFonts w:hint="eastAsia" w:eastAsia="方正黑体_GBK"/>
          <w:szCs w:val="32"/>
        </w:rPr>
        <w:t xml:space="preserve">  </w:t>
      </w:r>
      <w:r>
        <w:rPr>
          <w:rFonts w:eastAsia="方正仿宋_GBK"/>
          <w:szCs w:val="32"/>
        </w:rPr>
        <w:t>有关政策措施出台后，要按照《中华人民共和国政府信息公开条例》要求向社会公开。收到公民、法人或其他组织有关公平竞争审查的投诉举报，应当予以核实。经核实，反映的情况不属实的，应当及时告知有关情况；未进行公平竞争审查出台政策措施的，应当及时补做审查；发现存在违反审查标准问题的，应当按照相关程序停止执行或者调整相关政策措施并依照《中华人民共和国政府信息公开条例》要求向社会公开。</w:t>
      </w:r>
    </w:p>
    <w:p>
      <w:pPr>
        <w:spacing w:line="579" w:lineRule="exact"/>
        <w:ind w:firstLine="632" w:firstLineChars="200"/>
        <w:rPr>
          <w:rFonts w:eastAsia="方正仿宋_GBK"/>
          <w:szCs w:val="32"/>
        </w:rPr>
      </w:pPr>
      <w:r>
        <w:rPr>
          <w:rFonts w:eastAsia="方正黑体_GBK"/>
          <w:szCs w:val="32"/>
        </w:rPr>
        <w:t>第十七条</w:t>
      </w:r>
      <w:r>
        <w:rPr>
          <w:rFonts w:hint="eastAsia" w:eastAsia="方正黑体_GBK"/>
          <w:szCs w:val="32"/>
        </w:rPr>
        <w:t xml:space="preserve">  </w:t>
      </w:r>
      <w:r>
        <w:rPr>
          <w:rFonts w:eastAsia="方正仿宋_GBK"/>
          <w:szCs w:val="32"/>
        </w:rPr>
        <w:t>本办法自公布之日起实施。</w:t>
      </w:r>
    </w:p>
    <w:p>
      <w:pPr>
        <w:spacing w:line="579" w:lineRule="exact"/>
        <w:rPr>
          <w:rFonts w:eastAsia="方正仿宋_GBK"/>
          <w:szCs w:val="32"/>
        </w:rPr>
      </w:pPr>
    </w:p>
    <w:p>
      <w:pPr>
        <w:spacing w:line="579" w:lineRule="exact"/>
        <w:ind w:firstLine="632" w:firstLineChars="200"/>
        <w:rPr>
          <w:rFonts w:eastAsia="方正仿宋_GBK"/>
          <w:szCs w:val="32"/>
        </w:rPr>
      </w:pPr>
      <w:r>
        <w:rPr>
          <w:rFonts w:eastAsia="方正仿宋_GBK"/>
          <w:szCs w:val="32"/>
        </w:rPr>
        <w:t>附件：1．公平竞争审查基本流程</w:t>
      </w:r>
    </w:p>
    <w:p>
      <w:pPr>
        <w:spacing w:line="579" w:lineRule="exact"/>
        <w:ind w:firstLine="1580" w:firstLineChars="500"/>
        <w:rPr>
          <w:rFonts w:eastAsia="方正仿宋_GBK"/>
          <w:szCs w:val="32"/>
        </w:rPr>
      </w:pPr>
      <w:r>
        <w:rPr>
          <w:rFonts w:eastAsia="方正仿宋_GBK"/>
          <w:szCs w:val="32"/>
        </w:rPr>
        <w:t>2．公平竞争审查标准</w:t>
      </w:r>
    </w:p>
    <w:p>
      <w:pPr>
        <w:spacing w:line="579" w:lineRule="exact"/>
        <w:ind w:firstLine="1580" w:firstLineChars="500"/>
        <w:rPr>
          <w:rFonts w:eastAsia="方正仿宋_GBK"/>
          <w:szCs w:val="32"/>
        </w:rPr>
      </w:pPr>
      <w:r>
        <w:rPr>
          <w:rFonts w:eastAsia="方正仿宋_GBK"/>
          <w:szCs w:val="32"/>
        </w:rPr>
        <w:t>3．公平竞争审查例外规定</w:t>
      </w:r>
    </w:p>
    <w:p>
      <w:pPr>
        <w:spacing w:line="579" w:lineRule="exact"/>
        <w:ind w:firstLine="1580" w:firstLineChars="500"/>
        <w:rPr>
          <w:rFonts w:eastAsia="方正仿宋_GBK"/>
          <w:szCs w:val="32"/>
        </w:rPr>
      </w:pPr>
      <w:r>
        <w:rPr>
          <w:rFonts w:eastAsia="方正仿宋_GBK"/>
          <w:szCs w:val="32"/>
        </w:rPr>
        <w:t>4．公平竞争审查表</w:t>
      </w:r>
    </w:p>
    <w:p>
      <w:pPr>
        <w:spacing w:line="579" w:lineRule="exact"/>
        <w:rPr>
          <w:rFonts w:eastAsia="方正黑体_GBK"/>
          <w:szCs w:val="32"/>
        </w:rPr>
      </w:pPr>
    </w:p>
    <w:p>
      <w:pPr>
        <w:spacing w:line="579" w:lineRule="exact"/>
        <w:rPr>
          <w:rFonts w:eastAsia="方正黑体_GBK"/>
          <w:szCs w:val="32"/>
        </w:rPr>
      </w:pPr>
      <w:r>
        <w:rPr>
          <w:rFonts w:eastAsia="方正黑体_GBK"/>
          <w:szCs w:val="32"/>
        </w:rPr>
        <w:t>附件1</w:t>
      </w:r>
    </w:p>
    <w:p>
      <w:pPr>
        <w:spacing w:line="579" w:lineRule="exact"/>
        <w:rPr>
          <w:rFonts w:eastAsia="方正仿宋_GBK"/>
        </w:rPr>
      </w:pPr>
    </w:p>
    <w:p>
      <w:pPr>
        <w:spacing w:line="579" w:lineRule="exact"/>
        <w:jc w:val="center"/>
        <w:rPr>
          <w:rFonts w:eastAsia="方正小标宋_GBK"/>
          <w:sz w:val="44"/>
          <w:szCs w:val="44"/>
        </w:rPr>
      </w:pPr>
      <w:r>
        <w:rPr>
          <w:rFonts w:eastAsia="方正小标宋_GBK"/>
          <w:sz w:val="44"/>
          <w:szCs w:val="44"/>
        </w:rPr>
        <w:t>公平竞争审查基本流程</w:t>
      </w:r>
    </w:p>
    <w:p>
      <w:pPr>
        <w:spacing w:line="579" w:lineRule="exact"/>
        <w:rPr>
          <w:rFonts w:eastAsia="仿宋_GB2312"/>
          <w:sz w:val="30"/>
          <w:szCs w:val="30"/>
        </w:rPr>
      </w:pPr>
      <w:r>
        <w:rPr>
          <w:rFonts w:eastAsia="仿宋_GB2312"/>
          <w:sz w:val="30"/>
          <w:szCs w:val="30"/>
        </w:rPr>
        <w:pict>
          <v:shape id="_x0000_s1026" o:spid="_x0000_s1026" o:spt="4" type="#_x0000_t4" style="position:absolute;left:0pt;margin-left:5.25pt;margin-top:28.8pt;height:74.25pt;width:229.5pt;z-index:251659264;mso-width-relative:page;mso-height-relative:page;" coordsize="21600,21600" o:gfxdata="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f8C5tcAAAAJAQAADwAAAAAAAAABACAAAAAiAAAAZHJzL2Rvd25yZXYueG1sUEsBAhQA&#10;FAAAAAgAh07iQMbnmubzAQAA5AMAAA4AAAAAAAAAAQAgAAAAJgEAAGRycy9lMm9Eb2MueG1sUEsF&#10;BgAAAAAGAAYAWQEAAIsFAAAAAA==&#10;">
            <v:path/>
            <v:fill focussize="0,0"/>
            <v:stroke joinstyle="miter"/>
            <v:imagedata o:title=""/>
            <o:lock v:ext="edit"/>
            <v:textbox>
              <w:txbxContent>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是否涉及市场</w:t>
                  </w:r>
                </w:p>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主体经济活动</w:t>
                  </w:r>
                </w:p>
              </w:txbxContent>
            </v:textbox>
          </v:shape>
        </w:pict>
      </w:r>
    </w:p>
    <w:p>
      <w:pPr>
        <w:spacing w:line="579" w:lineRule="exact"/>
        <w:rPr>
          <w:rFonts w:eastAsia="仿宋_GB2312"/>
          <w:sz w:val="30"/>
          <w:szCs w:val="30"/>
        </w:rPr>
      </w:pPr>
      <w:r>
        <w:rPr>
          <w:rFonts w:eastAsia="仿宋_GB2312"/>
          <w:sz w:val="30"/>
          <w:szCs w:val="30"/>
        </w:rPr>
        <w:pict>
          <v:shape id="テキスト ボックス 9" o:spid="_x0000_s1053" o:spt="202" type="#_x0000_t202" style="position:absolute;left:0pt;margin-left:238.05pt;margin-top:4.1pt;height:37.8pt;width:31.9pt;z-index:251663360;mso-width-relative:page;mso-height-relative:page;" filled="f" stroked="f" coordsize="21600,21600" o:gfxdata="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N94J2gAAAAgB&#10;AAAPAAAAAAAAAAEAIAAAACIAAABkcnMvZG93bnJldi54bWxQSwECFAAUAAAACACHTuJALyq0aKcB&#10;AAAYAwAADgAAAAAAAAABACAAAAApAQAAZHJzL2Uyb0RvYy54bWxQSwUGAAAAAAYABgBZAQAAQgUA&#10;AAAA&#10;">
            <v:path/>
            <v:fill on="f" focussize="0,0"/>
            <v:stroke on="f" weight="0.5pt" joinstyle="miter"/>
            <v:imagedata o:title=""/>
            <o:lock v:ext="edit"/>
            <v:textbox>
              <w:txbxContent>
                <w:p>
                  <w:pPr>
                    <w:pStyle w:val="5"/>
                    <w:spacing w:before="0" w:beforeAutospacing="0" w:after="0" w:afterAutospacing="0"/>
                    <w:jc w:val="center"/>
                    <w:rPr>
                      <w:rFonts w:ascii="黑体" w:hAnsi="黑体" w:eastAsia="黑体"/>
                      <w:color w:val="000000"/>
                      <w:kern w:val="2"/>
                      <w:sz w:val="21"/>
                      <w:szCs w:val="21"/>
                    </w:rPr>
                  </w:pPr>
                  <w:r>
                    <w:rPr>
                      <w:rFonts w:hint="eastAsia" w:ascii="黑体" w:hAnsi="黑体" w:eastAsia="黑体"/>
                      <w:color w:val="000000"/>
                      <w:kern w:val="2"/>
                      <w:sz w:val="21"/>
                      <w:szCs w:val="21"/>
                    </w:rPr>
                    <w:t>否</w:t>
                  </w:r>
                </w:p>
              </w:txbxContent>
            </v:textbox>
          </v:shape>
        </w:pict>
      </w:r>
      <w:r>
        <w:rPr>
          <w:rFonts w:eastAsia="仿宋_GB2312"/>
          <w:sz w:val="30"/>
          <w:szCs w:val="30"/>
        </w:rPr>
        <w:pict>
          <v:roundrect id="自选图形 4" o:spid="_x0000_s1052" o:spt="2" style="position:absolute;left:0pt;margin-left:276.15pt;margin-top:10.95pt;height:41.7pt;width:136.1pt;z-index:251662336;v-text-anchor:middle;mso-width-relative:page;mso-height-relative:page;" coordsize="21600,21600" arcsize="0.166666666666667" o:gfxdata="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G0MBjZAAAACgEAAA8AAAAAAAAA&#10;AQAgAAAAIgAAAGRycy9kb3ducmV2LnhtbFBLAQIUABQAAAAIAIdO4kCcsP6IEAIAABUEAAAOAAAA&#10;AAAAAAEAIAAAACgBAABkcnMvZTJvRG9jLnhtbFBLBQYAAAAABgAGAFkBAACqBQAAAAA=&#10;">
            <v:path/>
            <v:fill focussize="0,0"/>
            <v:stroke/>
            <v:imagedata o:title=""/>
            <o:lock v:ext="edit"/>
            <v:textbox>
              <w:txbxContent>
                <w:p>
                  <w:pPr>
                    <w:spacing w:line="100" w:lineRule="exact"/>
                    <w:jc w:val="center"/>
                    <w:rPr>
                      <w:spacing w:val="-11"/>
                      <w:sz w:val="28"/>
                      <w:szCs w:val="28"/>
                    </w:rPr>
                  </w:pPr>
                </w:p>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不需要公平竞争审查</w:t>
                  </w:r>
                </w:p>
              </w:txbxContent>
            </v:textbox>
          </v:roundrect>
        </w:pict>
      </w:r>
    </w:p>
    <w:p>
      <w:pPr>
        <w:spacing w:line="579" w:lineRule="exact"/>
        <w:rPr>
          <w:rFonts w:eastAsia="仿宋_GB2312"/>
          <w:sz w:val="30"/>
          <w:szCs w:val="30"/>
        </w:rPr>
      </w:pPr>
      <w:r>
        <w:rPr>
          <w:rFonts w:eastAsia="仿宋_GB2312"/>
          <w:sz w:val="30"/>
          <w:szCs w:val="30"/>
        </w:rPr>
        <w:pict>
          <v:shape id="自选图形 5" o:spid="_x0000_s1051" o:spt="32" type="#_x0000_t32" style="position:absolute;left:0pt;margin-left:235.95pt;margin-top:8.2pt;height:0.75pt;width:41.25pt;z-index:251660288;mso-width-relative:page;mso-height-relative:page;" filled="f" coordsize="21600,21600" o:gfxdata="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UAoY2QAAAAkB&#10;AAAPAAAAAAAAAAEAIAAAACIAAABkcnMvZG93bnJldi54bWxQSwECFAAUAAAACACHTuJAVpRP+eEB&#10;AACbAwAADgAAAAAAAAABACAAAAAoAQAAZHJzL2Uyb0RvYy54bWxQSwUGAAAAAAYABgBZAQAAewUA&#10;AAAA&#10;">
            <v:path arrowok="t"/>
            <v:fill on="f" focussize="0,0"/>
            <v:stroke endarrow="block"/>
            <v:imagedata o:title=""/>
            <o:lock v:ext="edit"/>
          </v:shape>
        </w:pict>
      </w:r>
    </w:p>
    <w:p>
      <w:pPr>
        <w:spacing w:line="579" w:lineRule="exact"/>
        <w:rPr>
          <w:rFonts w:eastAsia="仿宋_GB2312"/>
          <w:sz w:val="30"/>
          <w:szCs w:val="30"/>
        </w:rPr>
      </w:pPr>
      <w:r>
        <w:rPr>
          <w:rFonts w:eastAsia="仿宋_GB2312"/>
          <w:sz w:val="30"/>
          <w:szCs w:val="30"/>
        </w:rPr>
        <w:pict>
          <v:shape id="自选图形 6" o:spid="_x0000_s1050" o:spt="32" type="#_x0000_t32" style="position:absolute;left:0pt;margin-left:120.6pt;margin-top:15pt;height:24.6pt;width:0.05pt;z-index:251661312;mso-width-relative:page;mso-height-relative:page;" filled="f" coordsize="21600,21600" o:gfxdata="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F9LcrZAAAA&#10;CQEAAA8AAAAAAAAAAQAgAAAAIgAAAGRycy9kb3ducmV2LnhtbFBLAQIUABQAAAAIAIdO4kDfnJGG&#10;4wEAAJoDAAAOAAAAAAAAAAEAIAAAACgBAABkcnMvZTJvRG9jLnhtbFBLBQYAAAAABgAGAFkBAAB9&#10;BQAAAAA=&#10;">
            <v:path arrowok="t"/>
            <v:fill on="f" focussize="0,0"/>
            <v:stroke endarrow="block"/>
            <v:imagedata o:title=""/>
            <o:lock v:ext="edit"/>
          </v:shape>
        </w:pict>
      </w:r>
      <w:r>
        <w:rPr>
          <w:rFonts w:eastAsia="仿宋_GB2312"/>
          <w:sz w:val="30"/>
          <w:szCs w:val="30"/>
        </w:rPr>
        <w:pict>
          <v:shape id="_x0000_s1049" o:spid="_x0000_s1049" o:spt="202" type="#_x0000_t202" style="position:absolute;left:0pt;margin-left:81.6pt;margin-top:8.6pt;height:31.85pt;width:31.9pt;z-index:251664384;mso-width-relative:page;mso-height-relative:page;" filled="f" stroked="f" coordsize="21600,21600" o:gfxdata="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MwFCjZAAAACQEAAA8AAAAAAAAAAQAgAAAAIgAA&#10;AGRycy9kb3ducmV2LnhtbFBLAQIUABQAAAAIAIdO4kDJj6uNlQEAAAgDAAAOAAAAAAAAAAEAIAAA&#10;ACgBAABkcnMvZTJvRG9jLnhtbFBLBQYAAAAABgAGAFkBAAAvBQAAAAA=&#10;">
            <v:path/>
            <v:fill on="f" focussize="0,0"/>
            <v:stroke on="f" weight="0.5pt" joinstyle="miter"/>
            <v:imagedata o:title=""/>
            <o:lock v:ext="edit"/>
            <v:textbox>
              <w:txbxContent>
                <w:p>
                  <w:pPr>
                    <w:pStyle w:val="5"/>
                    <w:spacing w:before="0" w:beforeAutospacing="0" w:after="0" w:afterAutospacing="0"/>
                    <w:jc w:val="center"/>
                    <w:rPr>
                      <w:color w:val="000000"/>
                    </w:rPr>
                  </w:pPr>
                  <w:r>
                    <w:rPr>
                      <w:rFonts w:hint="eastAsia" w:ascii="黑体" w:hAnsi="黑体" w:eastAsia="黑体"/>
                      <w:color w:val="000000"/>
                      <w:kern w:val="2"/>
                      <w:sz w:val="21"/>
                      <w:szCs w:val="21"/>
                    </w:rPr>
                    <w:t>是</w:t>
                  </w:r>
                </w:p>
              </w:txbxContent>
            </v:textbox>
          </v:shape>
        </w:pict>
      </w:r>
    </w:p>
    <w:p>
      <w:pPr>
        <w:spacing w:line="579" w:lineRule="exact"/>
        <w:rPr>
          <w:rFonts w:eastAsia="仿宋_GB2312"/>
          <w:sz w:val="30"/>
          <w:szCs w:val="30"/>
        </w:rPr>
      </w:pPr>
      <w:r>
        <w:rPr>
          <w:rFonts w:eastAsia="仿宋_GB2312"/>
          <w:sz w:val="30"/>
          <w:szCs w:val="30"/>
        </w:rPr>
        <w:pict>
          <v:shape id="自选图形 8" o:spid="_x0000_s1048" o:spt="32" type="#_x0000_t32" style="position:absolute;left:0pt;flip:x y;margin-left:-16.45pt;margin-top:28.35pt;height:279.65pt;width:0.2pt;z-index:251680768;mso-width-relative:page;mso-height-relative:page;" filled="f" coordsize="21600,21600" o:gfxdata="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xV&#10;ysjaAAAACgEAAA8AAAAAAAAAAQAgAAAAIgAAAGRycy9kb3ducmV2LnhtbFBLAQIUABQAAAAIAIdO&#10;4kB83Dly6AEAAK0DAAAOAAAAAAAAAAEAIAAAACkBAABkcnMvZTJvRG9jLnhtbFBLBQYAAAAABgAG&#10;AFkBAACDBQAAAAA=&#10;">
            <v:path arrowok="t"/>
            <v:fill on="f" focussize="0,0"/>
            <v:stroke/>
            <v:imagedata o:title=""/>
            <o:lock v:ext="edit"/>
          </v:shape>
        </w:pict>
      </w:r>
      <w:r>
        <w:rPr>
          <w:rFonts w:eastAsia="仿宋_GB2312"/>
          <w:sz w:val="30"/>
          <w:szCs w:val="30"/>
        </w:rPr>
        <w:pict>
          <v:roundrect id="自选图形 9" o:spid="_x0000_s1047" o:spt="2" style="position:absolute;left:0pt;margin-left:309pt;margin-top:23.2pt;height:33.65pt;width:110pt;z-index:251668480;v-text-anchor:middle;mso-width-relative:page;mso-height-relative:page;" coordsize="21600,21600" arcsize="0.166666666666667" o:gfxdata="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0O6wNgAAAAKAQAADwAAAAAA&#10;AAABACAAAAAiAAAAZHJzL2Rvd25yZXYueG1sUEsBAhQAFAAAAAgAh07iQHBMQrwTAgAAFgQAAA4A&#10;AAAAAAAAAQAgAAAAJwEAAGRycy9lMm9Eb2MueG1sUEsFBgAAAAAGAAYAWQEAAKwFAAAAAA==&#10;">
            <v:path/>
            <v:fill focussize="0,0"/>
            <v:stroke/>
            <v:imagedata o:title=""/>
            <o:lock v:ext="edit"/>
            <v:textbox>
              <w:txbxContent>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可以出台实施</w:t>
                  </w:r>
                </w:p>
              </w:txbxContent>
            </v:textbox>
          </v:roundrect>
        </w:pict>
      </w:r>
      <w:r>
        <w:rPr>
          <w:rFonts w:eastAsia="仿宋_GB2312"/>
          <w:sz w:val="30"/>
          <w:szCs w:val="30"/>
        </w:rPr>
        <w:pict>
          <v:roundrect id="自选图形 10" o:spid="_x0000_s1046" o:spt="2" style="position:absolute;left:0pt;margin-left:14.25pt;margin-top:9.25pt;height:51.3pt;width:210.75pt;z-index:251677696;v-text-anchor:middle;mso-width-relative:page;mso-height-relative:page;" coordsize="21600,21600" arcsize="0.166666666666667" o:gfxdata="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d4n/WAAAACQEAAA8AAAAAAAAAAQAgAAAA&#10;IgAAAGRycy9kb3ducmV2LnhtbFBLAQIUABQAAAAIAIdO4kBMj7m2DQIAABcEAAAOAAAAAAAAAAEA&#10;IAAAACUBAABkcnMvZTJvRG9jLnhtbFBLBQYAAAAABgAGAFkBAACkBQAAAAA=&#10;">
            <v:path/>
            <v:fill focussize="0,0"/>
            <v:stroke/>
            <v:imagedata o:title=""/>
            <o:lock v:ext="edit"/>
            <v:textbox>
              <w:txbxContent>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对照标准</w:t>
                  </w:r>
                </w:p>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逐一进行审查</w:t>
                  </w:r>
                </w:p>
              </w:txbxContent>
            </v:textbox>
          </v:roundrect>
        </w:pict>
      </w:r>
      <w:r>
        <w:rPr>
          <w:rFonts w:eastAsia="仿宋_GB2312"/>
          <w:sz w:val="30"/>
          <w:szCs w:val="30"/>
        </w:rPr>
        <w:pict>
          <v:shape id="文本框 11" o:spid="_x0000_s1045" o:spt="202" type="#_x0000_t202" style="position:absolute;left:0pt;margin-left:231pt;margin-top:3.6pt;height:56.95pt;width:70.25pt;z-index:251667456;mso-width-relative:page;mso-height-relative:page;" filled="f" stroked="f" coordsize="21600,21600" o:gfxdata="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8WMetoAAAAJAQAADwAAAAAAAAABACAA&#10;AAAiAAAAZHJzL2Rvd25yZXYueG1sUEsBAhQAFAAAAAgAh07iQLRVZxaZAQAACgMAAA4AAAAAAAAA&#10;AQAgAAAAKQEAAGRycy9lMm9Eb2MueG1sUEsFBgAAAAAGAAYAWQEAADQFAAAAAA==&#10;">
            <v:path/>
            <v:fill on="f" focussize="0,0"/>
            <v:stroke on="f" weight="0.5pt" joinstyle="miter"/>
            <v:imagedata o:title=""/>
            <o:lock v:ext="edit"/>
            <v:textbox>
              <w:txbxContent>
                <w:p>
                  <w:pPr>
                    <w:spacing w:line="30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不违反任何一项标准</w:t>
                  </w:r>
                </w:p>
              </w:txbxContent>
            </v:textbox>
          </v:shape>
        </w:pict>
      </w:r>
    </w:p>
    <w:p>
      <w:pPr>
        <w:spacing w:line="579" w:lineRule="exact"/>
        <w:rPr>
          <w:rFonts w:eastAsia="仿宋_GB2312"/>
          <w:sz w:val="30"/>
          <w:szCs w:val="30"/>
        </w:rPr>
      </w:pPr>
      <w:r>
        <w:rPr>
          <w:rFonts w:eastAsia="仿宋_GB2312"/>
          <w:sz w:val="30"/>
          <w:szCs w:val="30"/>
        </w:rPr>
        <w:pict>
          <v:shape id="_x0000_s1044" o:spid="_x0000_s1044" o:spt="202" type="#_x0000_t202" style="position:absolute;left:0pt;margin-left:60.9pt;margin-top:30.15pt;height:56.95pt;width:70.25pt;z-index:251669504;mso-width-relative:page;mso-height-relative:page;" filled="f" stroked="f" coordsize="21600,21600" o:gfxdata="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5EnH3aAAAACgEAAA8AAAAAAAAAAQAg&#10;AAAAIgAAAGRycy9kb3ducmV2LnhtbFBLAQIUABQAAAAIAIdO4kAvFts+mgEAAAoDAAAOAAAAAAAA&#10;AAEAIAAAACkBAABkcnMvZTJvRG9jLnhtbFBLBQYAAAAABgAGAFkBAAA1BQAAAAA=&#10;">
            <v:path/>
            <v:fill on="f" focussize="0,0"/>
            <v:stroke on="f" weight="0.5pt" joinstyle="miter"/>
            <v:imagedata o:title=""/>
            <o:lock v:ext="edit"/>
            <v:textbox>
              <w:txbxContent>
                <w:p>
                  <w:pPr>
                    <w:spacing w:line="30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违反任何</w:t>
                  </w:r>
                </w:p>
                <w:p>
                  <w:pPr>
                    <w:spacing w:line="30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一项标准</w:t>
                  </w:r>
                </w:p>
              </w:txbxContent>
            </v:textbox>
          </v:shape>
        </w:pict>
      </w:r>
      <w:r>
        <w:rPr>
          <w:rFonts w:eastAsia="仿宋_GB2312"/>
          <w:sz w:val="30"/>
          <w:szCs w:val="30"/>
        </w:rPr>
        <w:pict>
          <v:shape id="自选图形 14" o:spid="_x0000_s1043" o:spt="32" type="#_x0000_t32" style="position:absolute;left:0pt;flip:x;margin-left:119.75pt;margin-top:30.15pt;height:34.8pt;width:0.05pt;z-index:251665408;mso-width-relative:page;mso-height-relative:page;" filled="f" coordsize="21600,21600" o:gfxdata="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qZ/ltkAAAAKAQAADwAAAAAAAAABACAAAAAiAAAAZHJzL2Rvd25yZXYueG1sUEsBAhQAFAAAAAgA&#10;h07iQLoB34LrAQAApQMAAA4AAAAAAAAAAQAgAAAAKAEAAGRycy9lMm9Eb2MueG1sUEsFBgAAAAAG&#10;AAYAWQEAAIUFAAAAAA==&#10;">
            <v:path arrowok="t"/>
            <v:fill on="f" focussize="0,0"/>
            <v:stroke endarrow="block"/>
            <v:imagedata o:title=""/>
            <o:lock v:ext="edit"/>
          </v:shape>
        </w:pict>
      </w:r>
      <w:r>
        <w:rPr>
          <w:rFonts w:eastAsia="仿宋_GB2312"/>
          <w:sz w:val="30"/>
          <w:szCs w:val="30"/>
        </w:rPr>
        <w:pict>
          <v:shape id="自选图形 15" o:spid="_x0000_s1042" o:spt="32" type="#_x0000_t32" style="position:absolute;left:0pt;margin-left:-16.5pt;margin-top:-0.25pt;height:0pt;width:27pt;z-index:251681792;mso-width-relative:page;mso-height-relative:page;" filled="f" coordsize="21600,21600" o:gfxdata="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StF1QAAAAYBAAAP&#10;AAAAAAAAAAEAIAAAACIAAABkcnMvZG93bnJldi54bWxQSwECFAAUAAAACACHTuJAc90nyuIBAACa&#10;AwAADgAAAAAAAAABACAAAAAkAQAAZHJzL2Uyb0RvYy54bWxQSwUGAAAAAAYABgBZAQAAeAUAAAAA&#10;">
            <v:path arrowok="t"/>
            <v:fill on="f" focussize="0,0"/>
            <v:stroke endarrow="block"/>
            <v:imagedata o:title=""/>
            <o:lock v:ext="edit"/>
          </v:shape>
        </w:pict>
      </w:r>
      <w:r>
        <w:rPr>
          <w:rFonts w:eastAsia="仿宋_GB2312"/>
          <w:sz w:val="30"/>
          <w:szCs w:val="30"/>
        </w:rPr>
        <w:pict>
          <v:shape id="自选图形 16" o:spid="_x0000_s1041" o:spt="32" type="#_x0000_t32" style="position:absolute;left:0pt;margin-left:225pt;margin-top:9.15pt;height:0pt;width:84pt;z-index:251666432;mso-width-relative:page;mso-height-relative:page;" filled="f" coordsize="21600,21600" o:gfxdata="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xm/qNgAAAAJAQAA&#10;DwAAAAAAAAABACAAAAAiAAAAZHJzL2Rvd25yZXYueG1sUEsBAhQAFAAAAAgAh07iQJbaF1XgAQAA&#10;mgMAAA4AAAAAAAAAAQAgAAAAJwEAAGRycy9lMm9Eb2MueG1sUEsFBgAAAAAGAAYAWQEAAHkFAAAA&#10;AA==&#10;">
            <v:path arrowok="t"/>
            <v:fill on="f" focussize="0,0"/>
            <v:stroke endarrow="block"/>
            <v:imagedata o:title=""/>
            <o:lock v:ext="edit"/>
          </v:shape>
        </w:pict>
      </w:r>
    </w:p>
    <w:p>
      <w:pPr>
        <w:spacing w:line="579" w:lineRule="exact"/>
        <w:rPr>
          <w:rFonts w:eastAsia="仿宋_GB2312"/>
          <w:sz w:val="30"/>
          <w:szCs w:val="30"/>
        </w:rPr>
      </w:pPr>
    </w:p>
    <w:p>
      <w:pPr>
        <w:spacing w:line="579" w:lineRule="exact"/>
        <w:rPr>
          <w:rFonts w:eastAsia="仿宋_GB2312"/>
          <w:sz w:val="30"/>
          <w:szCs w:val="30"/>
        </w:rPr>
      </w:pPr>
      <w:r>
        <w:rPr>
          <w:rFonts w:eastAsia="仿宋_GB2312"/>
          <w:sz w:val="30"/>
          <w:szCs w:val="30"/>
        </w:rPr>
        <w:pict>
          <v:roundrect id="自选图形 17" o:spid="_x0000_s1040" o:spt="2" style="position:absolute;left:0pt;margin-left:13.5pt;margin-top:5.55pt;height:50.7pt;width:211.5pt;z-index:251676672;mso-width-relative:page;mso-height-relative:page;" coordsize="21600,21600" arcsize="0.166666666666667" o:gfxdata="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FQLntQAAAAJAQAADwAAAAAAAAABACAAAAAiAAAAZHJz&#10;L2Rvd25yZXYueG1sUEsBAhQAFAAAAAgAh07iQK6qZ38IAgAACgQAAA4AAAAAAAAAAQAgAAAAIwEA&#10;AGRycy9lMm9Eb2MueG1sUEsFBgAAAAAGAAYAWQEAAJ0FAAAAAA==&#10;">
            <v:path/>
            <v:fill focussize="0,0"/>
            <v:stroke/>
            <v:imagedata o:title=""/>
            <o:lock v:ext="edit"/>
            <v:textbox>
              <w:txbxContent>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详细说明违反哪一项标准</w:t>
                  </w:r>
                </w:p>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及对市场竞争的影响</w:t>
                  </w:r>
                </w:p>
              </w:txbxContent>
            </v:textbox>
          </v:roundrect>
        </w:pict>
      </w:r>
    </w:p>
    <w:p>
      <w:pPr>
        <w:spacing w:line="579" w:lineRule="exact"/>
        <w:rPr>
          <w:rFonts w:eastAsia="仿宋_GB2312"/>
          <w:sz w:val="30"/>
          <w:szCs w:val="30"/>
        </w:rPr>
      </w:pPr>
      <w:r>
        <w:rPr>
          <w:rFonts w:eastAsia="仿宋_GB2312"/>
          <w:sz w:val="30"/>
          <w:szCs w:val="30"/>
        </w:rPr>
        <w:pict>
          <v:shape id="自选图形 18" o:spid="_x0000_s1039" o:spt="32" type="#_x0000_t32" style="position:absolute;left:0pt;flip:x;margin-left:119.75pt;margin-top:28.05pt;height:37.5pt;width:0.1pt;z-index:251674624;mso-width-relative:page;mso-height-relative:page;" filled="f" coordsize="21600,21600" o:gfxdata="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J7AO2QAAAAoBAAAPAAAAAAAAAAEAIAAAACIAAABkcnMvZG93bnJldi54bWxQSwECFAAUAAAA&#10;CACHTuJAg4s0/+0BAACnAwAADgAAAAAAAAABACAAAAAoAQAAZHJzL2Uyb0RvYy54bWxQSwUGAAAA&#10;AAYABgBZAQAAhwUAAAAA&#10;">
            <v:path arrowok="t"/>
            <v:fill on="f" focussize="0,0"/>
            <v:stroke endarrow="block"/>
            <v:imagedata o:title=""/>
            <o:lock v:ext="edit"/>
          </v:shape>
        </w:pict>
      </w:r>
    </w:p>
    <w:p>
      <w:pPr>
        <w:spacing w:line="579" w:lineRule="exact"/>
        <w:rPr>
          <w:rFonts w:eastAsia="仿宋_GB2312"/>
          <w:sz w:val="30"/>
          <w:szCs w:val="30"/>
        </w:rPr>
      </w:pPr>
    </w:p>
    <w:p>
      <w:pPr>
        <w:spacing w:line="579" w:lineRule="exact"/>
        <w:rPr>
          <w:rFonts w:eastAsia="仿宋_GB2312"/>
          <w:sz w:val="30"/>
          <w:szCs w:val="30"/>
        </w:rPr>
      </w:pPr>
      <w:r>
        <w:rPr>
          <w:rFonts w:eastAsia="仿宋_GB2312"/>
          <w:sz w:val="30"/>
          <w:szCs w:val="30"/>
        </w:rPr>
        <w:pict>
          <v:shape id="文本框 19" o:spid="_x0000_s1038" o:spt="202" type="#_x0000_t202" style="position:absolute;left:0pt;margin-left:233.5pt;margin-top:7.3pt;height:32.8pt;width:29.4pt;z-index:251672576;mso-width-relative:page;mso-height-relative:page;" filled="f" stroked="f" coordsize="21600,21600" o:gfxdata="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7JuNNoAAAAJAQAADwAAAAAAAAABACAAAAAi&#10;AAAAZHJzL2Rvd25yZXYueG1sUEsBAhQAFAAAAAgAh07iQBrdYhaWAQAACgMAAA4AAAAAAAAAAQAg&#10;AAAAKQEAAGRycy9lMm9Eb2MueG1sUEsFBgAAAAAGAAYAWQEAADEFAAAAAA==&#10;">
            <v:path/>
            <v:fill on="f" focussize="0,0"/>
            <v:stroke on="f" weight="0.5pt" joinstyle="miter"/>
            <v:imagedata o:title=""/>
            <o:lock v:ext="edit"/>
            <v:textbox>
              <w:txbxContent>
                <w:p>
                  <w:pPr>
                    <w:pStyle w:val="5"/>
                    <w:spacing w:before="0" w:beforeAutospacing="0" w:after="0" w:afterAutospacing="0"/>
                    <w:jc w:val="center"/>
                    <w:rPr>
                      <w:rFonts w:ascii="黑体" w:hAnsi="黑体" w:eastAsia="黑体"/>
                      <w:color w:val="000000"/>
                      <w:kern w:val="2"/>
                      <w:sz w:val="21"/>
                      <w:szCs w:val="21"/>
                    </w:rPr>
                  </w:pPr>
                  <w:r>
                    <w:rPr>
                      <w:rFonts w:hint="eastAsia" w:ascii="黑体" w:hAnsi="黑体" w:eastAsia="黑体"/>
                      <w:color w:val="000000"/>
                      <w:kern w:val="2"/>
                      <w:sz w:val="21"/>
                      <w:szCs w:val="21"/>
                    </w:rPr>
                    <w:t>是</w:t>
                  </w:r>
                </w:p>
              </w:txbxContent>
            </v:textbox>
          </v:shape>
        </w:pict>
      </w:r>
      <w:r>
        <w:rPr>
          <w:rFonts w:eastAsia="仿宋_GB2312"/>
          <w:sz w:val="30"/>
          <w:szCs w:val="30"/>
        </w:rPr>
        <w:pict>
          <v:roundrect id="自选图形 20" o:spid="_x0000_s1037" o:spt="2" style="position:absolute;left:0pt;margin-left:267.65pt;margin-top:22.9pt;height:65.35pt;width:175.65pt;z-index:251673600;v-text-anchor:middle;mso-width-relative:page;mso-height-relative:page;" coordsize="21600,21600" arcsize="0.166666666666667" o:gfxdata="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o1qWjZAAAACgEAAA8AAAAAAAAA&#10;AQAgAAAAIgAAAGRycy9kb3ducmV2LnhtbFBLAQIUABQAAAAIAIdO4kCl2qriEAIAABcEAAAOAAAA&#10;AAAAAAEAIAAAACgBAABkcnMvZTJvRG9jLnhtbFBLBQYAAAAABgAGAFkBAACqBQAAAAA=&#10;">
            <v:path/>
            <v:fill focussize="0,0"/>
            <v:stroke/>
            <v:imagedata o:title=""/>
            <o:lock v:ext="edit"/>
            <v:textbox>
              <w:txbxContent>
                <w:p>
                  <w:pPr>
                    <w:spacing w:line="300" w:lineRule="exact"/>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可以出台，但充分说明符合例外规定的条件，并逐年评估实施效果</w:t>
                  </w:r>
                </w:p>
              </w:txbxContent>
            </v:textbox>
          </v:roundrect>
        </w:pict>
      </w:r>
      <w:r>
        <w:rPr>
          <w:rFonts w:eastAsia="仿宋_GB2312"/>
          <w:sz w:val="30"/>
          <w:szCs w:val="30"/>
        </w:rPr>
        <w:pict>
          <v:shape id="自选图形 21" o:spid="_x0000_s1036" o:spt="4" type="#_x0000_t4" style="position:absolute;left:0pt;margin-left:5.25pt;margin-top:3.15pt;height:78.75pt;width:229.5pt;z-index:251670528;v-text-anchor:middle;mso-width-relative:page;mso-height-relative:page;" coordsize="21600,21600" o:gfxdata="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glpftYAAAAIAQAADwAAAAAAAAABACAAAAAiAAAAZHJzL2Rvd25yZXYu&#10;eG1sUEsBAhQAFAAAAAgAh07iQEsw6rT9AQAA9AMAAA4AAAAAAAAAAQAgAAAAJQEAAGRycy9lMm9E&#10;b2MueG1sUEsFBgAAAAAGAAYAWQEAAJQFAAAAAA==&#10;">
            <v:path/>
            <v:fill focussize="0,0"/>
            <v:stroke joinstyle="miter"/>
            <v:imagedata o:title=""/>
            <o:lock v:ext="edit"/>
            <v:textbox>
              <w:txbxContent>
                <w:p>
                  <w:pPr>
                    <w:spacing w:line="200" w:lineRule="exact"/>
                    <w:jc w:val="center"/>
                    <w:rPr>
                      <w:rFonts w:ascii="方正仿宋_GBK" w:hAnsi="方正仿宋_GBK" w:eastAsia="方正仿宋_GBK" w:cs="方正仿宋_GBK"/>
                      <w:sz w:val="22"/>
                      <w:szCs w:val="22"/>
                    </w:rPr>
                  </w:pPr>
                </w:p>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是否符合例外规定</w:t>
                  </w:r>
                </w:p>
              </w:txbxContent>
            </v:textbox>
          </v:shape>
        </w:pict>
      </w:r>
    </w:p>
    <w:p>
      <w:pPr>
        <w:spacing w:line="579" w:lineRule="exact"/>
        <w:rPr>
          <w:rFonts w:eastAsia="仿宋_GB2312"/>
          <w:sz w:val="30"/>
          <w:szCs w:val="30"/>
        </w:rPr>
      </w:pPr>
      <w:r>
        <w:rPr>
          <w:rFonts w:eastAsia="仿宋_GB2312"/>
          <w:sz w:val="30"/>
          <w:szCs w:val="30"/>
        </w:rPr>
        <w:pict>
          <v:shape id="自选图形 22" o:spid="_x0000_s1035" o:spt="32" type="#_x0000_t32" style="position:absolute;left:0pt;margin-left:234.75pt;margin-top:13.25pt;height:0.05pt;width:32.9pt;z-index:251671552;mso-width-relative:page;mso-height-relative:page;" filled="f" coordsize="21600,21600" o:gfxdata="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uyp7ZAAAA&#10;CQEAAA8AAAAAAAAAAQAgAAAAIgAAAGRycy9kb3ducmV2LnhtbFBLAQIUABQAAAAIAIdO4kAyeQ6Q&#10;4wEAAJwDAAAOAAAAAAAAAAEAIAAAACgBAABkcnMvZTJvRG9jLnhtbFBLBQYAAAAABgAGAFkBAAB9&#10;BQAAAAA=&#10;">
            <v:path arrowok="t"/>
            <v:fill on="f" focussize="0,0"/>
            <v:stroke endarrow="block"/>
            <v:imagedata o:title=""/>
            <o:lock v:ext="edit"/>
          </v:shape>
        </w:pict>
      </w:r>
    </w:p>
    <w:p>
      <w:pPr>
        <w:spacing w:line="579" w:lineRule="exact"/>
        <w:rPr>
          <w:rFonts w:eastAsia="仿宋_GB2312"/>
          <w:sz w:val="30"/>
          <w:szCs w:val="30"/>
        </w:rPr>
      </w:pPr>
      <w:r>
        <w:rPr>
          <w:rFonts w:eastAsia="仿宋_GB2312"/>
          <w:sz w:val="30"/>
          <w:szCs w:val="30"/>
        </w:rPr>
        <w:pict>
          <v:shape id="自选图形 24" o:spid="_x0000_s1034" o:spt="32" type="#_x0000_t32" style="position:absolute;left:0pt;margin-left:120pt;margin-top:22.6pt;height:18.6pt;width:0pt;z-index:251683840;mso-width-relative:page;mso-height-relative:page;" filled="f" coordsize="21600,21600" o:gfxdata="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UhO61gAAAAkBAAAPAAAAAAAA&#10;AAEAIAAAACIAAABkcnMvZG93bnJldi54bWxQSwECFAAUAAAACACHTuJA1sLf9dsBAACWAwAADgAA&#10;AAAAAAABACAAAAAlAQAAZHJzL2Uyb0RvYy54bWxQSwUGAAAAAAYABgBZAQAAcgUAAAAA&#10;">
            <v:path arrowok="t"/>
            <v:fill on="f" focussize="0,0"/>
            <v:stroke/>
            <v:imagedata o:title=""/>
            <o:lock v:ext="edit"/>
          </v:shape>
        </w:pict>
      </w:r>
      <w:r>
        <w:rPr>
          <w:rFonts w:eastAsia="仿宋_GB2312"/>
          <w:sz w:val="30"/>
          <w:szCs w:val="30"/>
        </w:rPr>
        <w:pict>
          <v:shape id="文本框 23" o:spid="_x0000_s1033" o:spt="202" type="#_x0000_t202" style="position:absolute;left:0pt;margin-left:82.2pt;margin-top:16.1pt;height:28.9pt;width:31.9pt;z-index:251675648;mso-width-relative:page;mso-height-relative:page;" filled="f" stroked="f" coordsize="21600,21600" o:gfxdata="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tvsAs9kAAAAJAQAADwAAAAAAAAABACAAAAAiAAAA&#10;ZHJzL2Rvd25yZXYueG1sUEsBAhQAFAAAAAgAh07iQPGmMXqUAQAACgMAAA4AAAAAAAAAAQAgAAAA&#10;KAEAAGRycy9lMm9Eb2MueG1sUEsFBgAAAAAGAAYAWQEAAC4FAAAAAA==&#10;">
            <v:path/>
            <v:fill on="f" focussize="0,0"/>
            <v:stroke on="f" weight="0.5pt" joinstyle="miter"/>
            <v:imagedata o:title=""/>
            <o:lock v:ext="edit"/>
            <v:textbox>
              <w:txbxContent>
                <w:p>
                  <w:pPr>
                    <w:pStyle w:val="5"/>
                    <w:spacing w:before="0" w:beforeAutospacing="0" w:after="0" w:afterAutospacing="0"/>
                    <w:jc w:val="center"/>
                    <w:rPr>
                      <w:rFonts w:ascii="黑体" w:hAnsi="黑体" w:eastAsia="黑体"/>
                      <w:color w:val="000000"/>
                      <w:kern w:val="2"/>
                      <w:sz w:val="21"/>
                      <w:szCs w:val="21"/>
                    </w:rPr>
                  </w:pPr>
                  <w:r>
                    <w:rPr>
                      <w:rFonts w:hint="eastAsia" w:ascii="黑体" w:hAnsi="黑体" w:eastAsia="黑体"/>
                      <w:color w:val="000000"/>
                      <w:kern w:val="2"/>
                      <w:sz w:val="21"/>
                      <w:szCs w:val="21"/>
                    </w:rPr>
                    <w:t>否</w:t>
                  </w:r>
                </w:p>
              </w:txbxContent>
            </v:textbox>
          </v:shape>
        </w:pict>
      </w:r>
    </w:p>
    <w:p>
      <w:pPr>
        <w:spacing w:line="579" w:lineRule="exact"/>
        <w:rPr>
          <w:rFonts w:eastAsia="仿宋_GB2312"/>
          <w:sz w:val="30"/>
          <w:szCs w:val="30"/>
        </w:rPr>
      </w:pPr>
      <w:r>
        <w:rPr>
          <w:rFonts w:eastAsia="仿宋_GB2312"/>
          <w:sz w:val="30"/>
          <w:szCs w:val="30"/>
        </w:rPr>
        <w:pict>
          <v:shape id="自选图形 26" o:spid="_x0000_s1032" o:spt="32" type="#_x0000_t32" style="position:absolute;left:0pt;margin-left:174.4pt;margin-top:11.75pt;height:24.05pt;width:1pt;z-index:251686912;mso-width-relative:page;mso-height-relative:page;" filled="f" coordsize="21600,21600" o:gfxdata="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hP649oA&#10;AAAJAQAADwAAAAAAAAABACAAAAAiAAAAZHJzL2Rvd25yZXYueG1sUEsBAhQAFAAAAAgAh07iQNBj&#10;GhvkAQAAngMAAA4AAAAAAAAAAQAgAAAAKQEAAGRycy9lMm9Eb2MueG1sUEsFBgAAAAAGAAYAWQEA&#10;AH8FAAAAAA==&#10;">
            <v:path arrowok="t"/>
            <v:fill on="f" focussize="0,0"/>
            <v:stroke endarrow="block"/>
            <v:imagedata o:title=""/>
            <o:lock v:ext="edit"/>
          </v:shape>
        </w:pict>
      </w:r>
      <w:r>
        <w:rPr>
          <w:rFonts w:eastAsia="仿宋_GB2312"/>
          <w:sz w:val="30"/>
          <w:szCs w:val="30"/>
        </w:rPr>
        <w:pict>
          <v:shape id="自选图形 25" o:spid="_x0000_s1031" o:spt="32" type="#_x0000_t32" style="position:absolute;left:0pt;margin-left:60.9pt;margin-top:11.4pt;height:0.05pt;width:113.85pt;z-index:251684864;mso-width-relative:page;mso-height-relative:page;" filled="f" coordsize="21600,21600" o:gfxdata="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lIIU1wAAAAkBAAAP&#10;AAAAAAAAAAEAIAAAACIAAABkcnMvZG93bnJldi54bWxQSwECFAAUAAAACACHTuJAUTunTOABAACZ&#10;AwAADgAAAAAAAAABACAAAAAmAQAAZHJzL2Uyb0RvYy54bWxQSwUGAAAAAAYABgBZAQAAeAUAAAAA&#10;">
            <v:path arrowok="t"/>
            <v:fill on="f" focussize="0,0"/>
            <v:stroke/>
            <v:imagedata o:title=""/>
            <o:lock v:ext="edit"/>
          </v:shape>
        </w:pict>
      </w:r>
      <w:r>
        <w:rPr>
          <w:rFonts w:eastAsia="仿宋_GB2312"/>
          <w:sz w:val="30"/>
          <w:szCs w:val="30"/>
        </w:rPr>
        <w:pict>
          <v:shape id="自选图形 27" o:spid="_x0000_s1030" o:spt="32" type="#_x0000_t32" style="position:absolute;left:0pt;margin-left:60.7pt;margin-top:11.35pt;height:25.7pt;width:0.2pt;z-index:251685888;mso-width-relative:page;mso-height-relative:page;" filled="f" coordsize="21600,21600" o:gfxdata="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1urs2AAA&#10;AAkBAAAPAAAAAAAAAAEAIAAAACIAAABkcnMvZG93bnJldi54bWxQSwECFAAUAAAACACHTuJAuLNv&#10;GuUBAACdAwAADgAAAAAAAAABACAAAAAnAQAAZHJzL2Uyb0RvYy54bWxQSwUGAAAAAAYABgBZAQAA&#10;fgUAAAAA&#10;">
            <v:path arrowok="t"/>
            <v:fill on="f" focussize="0,0"/>
            <v:stroke endarrow="block"/>
            <v:imagedata o:title=""/>
            <o:lock v:ext="edit"/>
          </v:shape>
        </w:pict>
      </w:r>
    </w:p>
    <w:p>
      <w:pPr>
        <w:tabs>
          <w:tab w:val="left" w:pos="5220"/>
          <w:tab w:val="left" w:pos="6270"/>
        </w:tabs>
        <w:spacing w:line="579" w:lineRule="exact"/>
        <w:rPr>
          <w:rFonts w:eastAsia="仿宋_GB2312"/>
          <w:sz w:val="30"/>
          <w:szCs w:val="30"/>
        </w:rPr>
      </w:pPr>
      <w:r>
        <w:rPr>
          <w:rFonts w:eastAsia="仿宋_GB2312"/>
          <w:sz w:val="30"/>
          <w:szCs w:val="30"/>
        </w:rPr>
        <w:pict>
          <v:roundrect id="自选图形 29" o:spid="_x0000_s1029" o:spt="2" style="position:absolute;left:0pt;margin-left:138.45pt;margin-top:5.7pt;height:28.15pt;width:78pt;z-index:251682816;v-text-anchor:middle;mso-width-relative:page;mso-height-relative:page;" coordsize="21600,21600" arcsize="0.166666666666667" o:gfxdata="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YhTi1wAAAAkBAAAPAAAA&#10;AAAAAAEAIAAAACIAAABkcnMvZG93bnJldi54bWxQSwECFAAUAAAACACHTuJANlbS9hYCAAAiBAAA&#10;DgAAAAAAAAABACAAAAAmAQAAZHJzL2Uyb0RvYy54bWxQSwUGAAAAAAYABgBZAQAArgUAAAAA&#10;">
            <v:path/>
            <v:fill focussize="0,0"/>
            <v:stroke/>
            <v:imagedata o:title=""/>
            <o:lock v:ext="edit"/>
            <v:textbox>
              <w:txbxContent>
                <w:p>
                  <w:pPr>
                    <w:spacing w:line="300" w:lineRule="exact"/>
                    <w:jc w:val="center"/>
                  </w:pPr>
                  <w:r>
                    <w:rPr>
                      <w:rFonts w:hint="eastAsia" w:ascii="方正仿宋_GBK" w:hAnsi="方正仿宋_GBK" w:eastAsia="方正仿宋_GBK" w:cs="方正仿宋_GBK"/>
                      <w:sz w:val="22"/>
                      <w:szCs w:val="22"/>
                    </w:rPr>
                    <w:t>不得出台</w:t>
                  </w:r>
                </w:p>
              </w:txbxContent>
            </v:textbox>
          </v:roundrect>
        </w:pict>
      </w:r>
      <w:r>
        <w:rPr>
          <w:rFonts w:eastAsia="仿宋_GB2312"/>
          <w:sz w:val="30"/>
          <w:szCs w:val="30"/>
        </w:rPr>
        <w:pict>
          <v:shape id="自选图形 28" o:spid="_x0000_s1028" o:spt="32" type="#_x0000_t32" style="position:absolute;left:0pt;flip:x;margin-left:-16.05pt;margin-top:18.8pt;height:0pt;width:35.25pt;z-index:251679744;mso-width-relative:page;mso-height-relative:page;" filled="f" coordsize="21600,21600" o:gfxdata="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6Sb+9YAAAAIAQAA&#10;DwAAAAAAAAABACAAAAAiAAAAZHJzL2Rvd25yZXYueG1sUEsBAhQAFAAAAAgAh07iQJzzhBziAQAA&#10;oAMAAA4AAAAAAAAAAQAgAAAAJQEAAGRycy9lMm9Eb2MueG1sUEsFBgAAAAAGAAYAWQEAAHkFAAAA&#10;AA==&#10;">
            <v:path arrowok="t"/>
            <v:fill on="f" focussize="0,0"/>
            <v:stroke/>
            <v:imagedata o:title=""/>
            <o:lock v:ext="edit"/>
          </v:shape>
        </w:pict>
      </w:r>
      <w:r>
        <w:rPr>
          <w:rFonts w:eastAsia="仿宋_GB2312"/>
          <w:sz w:val="30"/>
          <w:szCs w:val="30"/>
        </w:rPr>
        <w:pict>
          <v:roundrect id="自选图形 30" o:spid="_x0000_s1027" o:spt="2" style="position:absolute;left:0pt;margin-left:18.75pt;margin-top:5.85pt;height:28.2pt;width:78pt;z-index:251678720;v-text-anchor:middle;mso-width-relative:page;mso-height-relative:page;" coordsize="21600,21600" arcsize="0.166666666666667" o:gfxdata="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JQumtcAAAAIAQAADwAA&#10;AAAAAAABACAAAAAiAAAAZHJzL2Rvd25yZXYueG1sUEsBAhQAFAAAAAgAh07iQHPFTloXAgAAIgQA&#10;AA4AAAAAAAAAAQAgAAAAJgEAAGRycy9lMm9Eb2MueG1sUEsFBgAAAAAGAAYAWQEAAK8FAAAAAA==&#10;">
            <v:path/>
            <v:fill focussize="0,0"/>
            <v:stroke/>
            <v:imagedata o:title=""/>
            <o:lock v:ext="edit"/>
            <v:textbox>
              <w:txbxContent>
                <w:p>
                  <w:pPr>
                    <w:spacing w:line="3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进行调整</w:t>
                  </w:r>
                </w:p>
              </w:txbxContent>
            </v:textbox>
          </v:roundrect>
        </w:pict>
      </w:r>
      <w:r>
        <w:rPr>
          <w:rFonts w:eastAsia="仿宋_GB2312"/>
          <w:sz w:val="30"/>
          <w:szCs w:val="30"/>
        </w:rPr>
        <w:tab/>
      </w:r>
      <w:r>
        <w:rPr>
          <w:rFonts w:eastAsia="仿宋_GB2312"/>
          <w:sz w:val="30"/>
          <w:szCs w:val="30"/>
        </w:rPr>
        <w:tab/>
      </w:r>
    </w:p>
    <w:p>
      <w:pPr>
        <w:spacing w:line="579" w:lineRule="exact"/>
        <w:rPr>
          <w:rFonts w:eastAsia="仿宋_GB2312"/>
          <w:sz w:val="30"/>
          <w:szCs w:val="30"/>
        </w:rPr>
      </w:pPr>
    </w:p>
    <w:p>
      <w:pPr>
        <w:spacing w:line="579" w:lineRule="exact"/>
        <w:rPr>
          <w:rFonts w:eastAsia="黑体"/>
          <w:sz w:val="30"/>
          <w:szCs w:val="30"/>
        </w:rPr>
      </w:pPr>
    </w:p>
    <w:p>
      <w:pPr>
        <w:spacing w:line="579" w:lineRule="exact"/>
        <w:ind w:firstLine="643"/>
        <w:rPr>
          <w:rFonts w:eastAsia="方正仿宋_GBK"/>
          <w:szCs w:val="32"/>
        </w:rPr>
      </w:pPr>
    </w:p>
    <w:p>
      <w:pPr>
        <w:spacing w:line="579" w:lineRule="exact"/>
        <w:rPr>
          <w:rFonts w:eastAsia="方正黑体_GBK"/>
          <w:szCs w:val="32"/>
        </w:rPr>
      </w:pPr>
    </w:p>
    <w:p>
      <w:pPr>
        <w:spacing w:line="579" w:lineRule="exact"/>
        <w:rPr>
          <w:rFonts w:eastAsia="方正黑体_GBK"/>
          <w:szCs w:val="32"/>
        </w:rPr>
      </w:pPr>
      <w:r>
        <w:rPr>
          <w:rFonts w:eastAsia="方正黑体_GBK"/>
          <w:szCs w:val="32"/>
        </w:rPr>
        <w:t>附件2</w:t>
      </w:r>
    </w:p>
    <w:p>
      <w:pPr>
        <w:spacing w:line="579" w:lineRule="exact"/>
        <w:rPr>
          <w:rFonts w:eastAsia="方正仿宋_GBK"/>
        </w:rPr>
      </w:pPr>
    </w:p>
    <w:p>
      <w:pPr>
        <w:numPr>
          <w:ilvl w:val="255"/>
          <w:numId w:val="0"/>
        </w:numPr>
        <w:spacing w:line="579" w:lineRule="exact"/>
        <w:jc w:val="center"/>
        <w:rPr>
          <w:rFonts w:eastAsia="方正小标宋_GBK"/>
          <w:sz w:val="44"/>
          <w:szCs w:val="44"/>
        </w:rPr>
      </w:pPr>
      <w:r>
        <w:rPr>
          <w:rFonts w:eastAsia="方正小标宋_GBK"/>
          <w:sz w:val="44"/>
          <w:szCs w:val="44"/>
        </w:rPr>
        <w:t>公平竞争审查标准</w:t>
      </w:r>
    </w:p>
    <w:p>
      <w:pPr>
        <w:spacing w:line="579" w:lineRule="exact"/>
        <w:ind w:firstLine="632" w:firstLineChars="200"/>
        <w:rPr>
          <w:rFonts w:eastAsia="方正黑体_GBK"/>
          <w:szCs w:val="32"/>
        </w:rPr>
      </w:pPr>
    </w:p>
    <w:p>
      <w:pPr>
        <w:spacing w:line="579" w:lineRule="exact"/>
        <w:ind w:firstLine="632" w:firstLineChars="200"/>
        <w:rPr>
          <w:rFonts w:eastAsia="方正黑体_GBK"/>
          <w:szCs w:val="32"/>
        </w:rPr>
      </w:pPr>
      <w:r>
        <w:rPr>
          <w:rFonts w:eastAsia="方正黑体_GBK"/>
          <w:szCs w:val="32"/>
        </w:rPr>
        <w:t>一、市场准入和退出标准</w:t>
      </w:r>
    </w:p>
    <w:p>
      <w:pPr>
        <w:spacing w:line="579" w:lineRule="exact"/>
        <w:ind w:firstLine="632" w:firstLineChars="200"/>
        <w:rPr>
          <w:rFonts w:eastAsia="方正仿宋_GBK"/>
          <w:szCs w:val="32"/>
        </w:rPr>
      </w:pPr>
      <w:r>
        <w:rPr>
          <w:rFonts w:eastAsia="方正仿宋_GBK"/>
          <w:szCs w:val="32"/>
        </w:rPr>
        <w:t>（一）不得设置不合理或者歧视性的准入和退出条件，包括但不限于：</w:t>
      </w:r>
    </w:p>
    <w:p>
      <w:pPr>
        <w:spacing w:line="579" w:lineRule="exact"/>
        <w:ind w:firstLine="632" w:firstLineChars="200"/>
        <w:rPr>
          <w:rFonts w:eastAsia="方正仿宋_GBK"/>
          <w:szCs w:val="32"/>
        </w:rPr>
      </w:pPr>
      <w:r>
        <w:rPr>
          <w:rFonts w:eastAsia="方正仿宋_GBK"/>
          <w:szCs w:val="32"/>
        </w:rPr>
        <w:t>1．设置明显不必要或者超出实际需要的准入和退出条件，排斥或者限制经营者参与市场竞争；</w:t>
      </w:r>
    </w:p>
    <w:p>
      <w:pPr>
        <w:spacing w:line="579" w:lineRule="exact"/>
        <w:ind w:firstLine="632" w:firstLineChars="200"/>
        <w:rPr>
          <w:rFonts w:eastAsia="方正仿宋_GBK"/>
          <w:szCs w:val="32"/>
        </w:rPr>
      </w:pPr>
      <w:r>
        <w:rPr>
          <w:rFonts w:eastAsia="方正仿宋_GBK"/>
          <w:szCs w:val="32"/>
        </w:rPr>
        <w:t>2．没有法律、行政法规或者国务院规定依据，对不同所有制、地区、组织形式的经营者实施不合理的差别化待遇，设置不平等的市场准入和退出条件；</w:t>
      </w:r>
    </w:p>
    <w:p>
      <w:pPr>
        <w:spacing w:line="579" w:lineRule="exact"/>
        <w:ind w:firstLine="632" w:firstLineChars="200"/>
        <w:rPr>
          <w:rFonts w:eastAsia="方正仿宋_GBK"/>
          <w:szCs w:val="32"/>
        </w:rPr>
      </w:pPr>
      <w:r>
        <w:rPr>
          <w:rFonts w:eastAsia="方正仿宋_GBK"/>
          <w:szCs w:val="32"/>
        </w:rPr>
        <w:t>3．没有法律、行政法规或者国务院规定依据，以备案、登记、注册、目录、年检、年报、监制、认定、认证、认可、检验、监测、审定、指定、配号、复检、复审、换证、要求设立分支机构以及其他任何形式，设定或者变相设定市场准入障碍；</w:t>
      </w:r>
    </w:p>
    <w:p>
      <w:pPr>
        <w:spacing w:line="579" w:lineRule="exact"/>
        <w:ind w:firstLine="632" w:firstLineChars="200"/>
        <w:rPr>
          <w:rFonts w:eastAsia="方正仿宋_GBK"/>
          <w:szCs w:val="32"/>
        </w:rPr>
      </w:pPr>
      <w:r>
        <w:rPr>
          <w:rFonts w:eastAsia="方正仿宋_GBK"/>
          <w:szCs w:val="32"/>
        </w:rPr>
        <w:t>4．没有法律、行政法规或者国务院规定依据，对企业注销、破产、挂牌转让、搬迁转移等设定或者变相设定市场退出障碍；</w:t>
      </w:r>
    </w:p>
    <w:p>
      <w:pPr>
        <w:spacing w:line="579" w:lineRule="exact"/>
        <w:ind w:firstLine="632" w:firstLineChars="200"/>
        <w:rPr>
          <w:rFonts w:eastAsia="方正仿宋_GBK"/>
          <w:szCs w:val="32"/>
        </w:rPr>
      </w:pPr>
      <w:r>
        <w:rPr>
          <w:rFonts w:eastAsia="方正仿宋_GBK"/>
          <w:szCs w:val="32"/>
        </w:rPr>
        <w:t>5．以行政许可、行政检查、行政处罚、行政强制等方式，强制或者变相强制企业转让技术，设定或者变相设定市场准入和退出障碍。</w:t>
      </w:r>
    </w:p>
    <w:p>
      <w:pPr>
        <w:spacing w:line="579" w:lineRule="exact"/>
        <w:ind w:firstLine="632" w:firstLineChars="200"/>
        <w:rPr>
          <w:rFonts w:eastAsia="方正仿宋_GBK"/>
          <w:szCs w:val="32"/>
        </w:rPr>
      </w:pPr>
      <w:r>
        <w:rPr>
          <w:rFonts w:eastAsia="方正仿宋_GBK"/>
          <w:szCs w:val="32"/>
        </w:rPr>
        <w:t>（二）未经公平竞争不得授予经营者特许经营权，包括但不限于：</w:t>
      </w:r>
    </w:p>
    <w:p>
      <w:pPr>
        <w:spacing w:line="579" w:lineRule="exact"/>
        <w:ind w:firstLine="632" w:firstLineChars="200"/>
        <w:rPr>
          <w:rFonts w:eastAsia="方正仿宋_GBK"/>
          <w:szCs w:val="32"/>
        </w:rPr>
      </w:pPr>
      <w:r>
        <w:rPr>
          <w:rFonts w:eastAsia="方正仿宋_GBK"/>
          <w:szCs w:val="32"/>
        </w:rPr>
        <w:t>1．在一般竞争性领域实施特许经营或者以特许经营为名增设行政许可；</w:t>
      </w:r>
    </w:p>
    <w:p>
      <w:pPr>
        <w:spacing w:line="579" w:lineRule="exact"/>
        <w:ind w:firstLine="632" w:firstLineChars="200"/>
        <w:rPr>
          <w:rFonts w:eastAsia="方正仿宋_GBK"/>
          <w:szCs w:val="32"/>
        </w:rPr>
      </w:pPr>
      <w:r>
        <w:rPr>
          <w:rFonts w:eastAsia="方正仿宋_GBK"/>
          <w:szCs w:val="32"/>
        </w:rPr>
        <w:t>2．未明确特许经营权期限或者未经法定程序延长特许经营权期限；</w:t>
      </w:r>
    </w:p>
    <w:p>
      <w:pPr>
        <w:spacing w:line="579" w:lineRule="exact"/>
        <w:ind w:firstLine="632" w:firstLineChars="200"/>
        <w:rPr>
          <w:rFonts w:eastAsia="方正仿宋_GBK"/>
          <w:szCs w:val="32"/>
        </w:rPr>
      </w:pPr>
      <w:r>
        <w:rPr>
          <w:rFonts w:eastAsia="方正仿宋_GBK"/>
          <w:szCs w:val="32"/>
        </w:rPr>
        <w:t>3．未依法采取招标、竞争性谈判等竞争方式，直接将特许经营权授予特定经营者；</w:t>
      </w:r>
    </w:p>
    <w:p>
      <w:pPr>
        <w:spacing w:line="579" w:lineRule="exact"/>
        <w:ind w:firstLine="608" w:firstLineChars="200"/>
        <w:rPr>
          <w:rFonts w:eastAsia="方正仿宋_GBK"/>
          <w:spacing w:val="-6"/>
          <w:szCs w:val="32"/>
        </w:rPr>
      </w:pPr>
      <w:r>
        <w:rPr>
          <w:rFonts w:eastAsia="方正仿宋_GBK"/>
          <w:spacing w:val="-6"/>
          <w:szCs w:val="32"/>
        </w:rPr>
        <w:t>4．设置歧视性条件，使经营者无法公平参与特许经营权竞争。</w:t>
      </w:r>
    </w:p>
    <w:p>
      <w:pPr>
        <w:spacing w:line="579" w:lineRule="exact"/>
        <w:ind w:firstLine="632" w:firstLineChars="200"/>
        <w:rPr>
          <w:rFonts w:eastAsia="方正仿宋_GBK"/>
          <w:szCs w:val="32"/>
        </w:rPr>
      </w:pPr>
      <w:r>
        <w:rPr>
          <w:rFonts w:eastAsia="方正仿宋_GBK"/>
          <w:szCs w:val="32"/>
        </w:rPr>
        <w:t>（三）不得限定经营、购买、使用特定经营者提供的商品和服务，包括但不限于：</w:t>
      </w:r>
    </w:p>
    <w:p>
      <w:pPr>
        <w:spacing w:line="579" w:lineRule="exact"/>
        <w:ind w:firstLine="632" w:firstLineChars="200"/>
        <w:rPr>
          <w:rFonts w:eastAsia="方正仿宋_GBK"/>
          <w:szCs w:val="32"/>
        </w:rPr>
      </w:pPr>
      <w:r>
        <w:rPr>
          <w:rFonts w:eastAsia="方正仿宋_GBK"/>
          <w:szCs w:val="32"/>
        </w:rPr>
        <w:t>1．以明确要求、暗示、拒绝或者拖延行政审批、重复检查、不予接入平台或者网络、违法违规给予奖励补贴等方式，限定或者变相限定经营、购买、使用特定经营者提供的商品和服务；</w:t>
      </w:r>
    </w:p>
    <w:p>
      <w:pPr>
        <w:spacing w:line="579" w:lineRule="exact"/>
        <w:ind w:firstLine="632" w:firstLineChars="200"/>
        <w:rPr>
          <w:rFonts w:eastAsia="方正仿宋_GBK"/>
          <w:szCs w:val="32"/>
        </w:rPr>
      </w:pPr>
      <w:r>
        <w:rPr>
          <w:rFonts w:eastAsia="方正仿宋_GBK"/>
          <w:szCs w:val="32"/>
        </w:rPr>
        <w:t>2．在招标投标、政府采购中限定投标人所在地、所有制形式、组织形式，或者设定其他不合理的条件排斥或者限制经营者参与招标投标、政府采购活动；</w:t>
      </w:r>
    </w:p>
    <w:p>
      <w:pPr>
        <w:spacing w:line="579" w:lineRule="exact"/>
        <w:ind w:firstLine="632" w:firstLineChars="200"/>
        <w:rPr>
          <w:rFonts w:eastAsia="方正仿宋_GBK"/>
          <w:szCs w:val="32"/>
        </w:rPr>
      </w:pPr>
      <w:r>
        <w:rPr>
          <w:rFonts w:eastAsia="方正仿宋_GBK"/>
          <w:szCs w:val="32"/>
        </w:rPr>
        <w:t>3．没有法律、行政法规或者国务院规定依据，通过设置不合理的项目库、名录库、备选库、资格库等条件，排斥或限制潜在经营者提供商品和服务。</w:t>
      </w:r>
    </w:p>
    <w:p>
      <w:pPr>
        <w:spacing w:line="579" w:lineRule="exact"/>
        <w:ind w:firstLine="632" w:firstLineChars="200"/>
        <w:rPr>
          <w:rFonts w:eastAsia="方正仿宋_GBK"/>
          <w:szCs w:val="32"/>
        </w:rPr>
      </w:pPr>
      <w:r>
        <w:rPr>
          <w:rFonts w:eastAsia="方正仿宋_GBK"/>
          <w:szCs w:val="32"/>
        </w:rPr>
        <w:t>（四）不得设置没有法律、行政法规或者国务院规定依据的审批或者具有行政审批性质的事前备案程序，包括但不限于：</w:t>
      </w:r>
    </w:p>
    <w:p>
      <w:pPr>
        <w:spacing w:line="579" w:lineRule="exact"/>
        <w:ind w:firstLine="632" w:firstLineChars="200"/>
        <w:rPr>
          <w:rFonts w:eastAsia="方正仿宋_GBK"/>
          <w:szCs w:val="32"/>
        </w:rPr>
      </w:pPr>
      <w:r>
        <w:rPr>
          <w:rFonts w:eastAsia="方正仿宋_GBK"/>
          <w:szCs w:val="32"/>
        </w:rPr>
        <w:t>1．没有法律、行政法规或者国务院规定依据，增设行政审批事项，增加行政审批环节、条件和程序；</w:t>
      </w:r>
    </w:p>
    <w:p>
      <w:pPr>
        <w:spacing w:line="579" w:lineRule="exact"/>
        <w:ind w:firstLine="632" w:firstLineChars="200"/>
        <w:rPr>
          <w:rFonts w:eastAsia="方正仿宋_GBK"/>
          <w:szCs w:val="32"/>
        </w:rPr>
      </w:pPr>
      <w:r>
        <w:rPr>
          <w:rFonts w:eastAsia="方正仿宋_GBK"/>
          <w:szCs w:val="32"/>
        </w:rPr>
        <w:t>2．没有法律、行政法规或者国务院规定依据，设置具有行政审批性质的前置性备案程序。</w:t>
      </w:r>
    </w:p>
    <w:p>
      <w:pPr>
        <w:spacing w:line="579" w:lineRule="exact"/>
        <w:ind w:firstLine="632" w:firstLineChars="200"/>
        <w:rPr>
          <w:rFonts w:eastAsia="方正仿宋_GBK"/>
          <w:szCs w:val="32"/>
        </w:rPr>
      </w:pPr>
      <w:r>
        <w:rPr>
          <w:rFonts w:eastAsia="方正仿宋_GBK"/>
          <w:szCs w:val="32"/>
        </w:rPr>
        <w:t>（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spacing w:line="579" w:lineRule="exact"/>
        <w:ind w:firstLine="632" w:firstLineChars="200"/>
        <w:rPr>
          <w:rFonts w:eastAsia="方正黑体_GBK"/>
          <w:szCs w:val="32"/>
        </w:rPr>
      </w:pPr>
      <w:r>
        <w:rPr>
          <w:rFonts w:eastAsia="方正黑体_GBK"/>
          <w:szCs w:val="32"/>
        </w:rPr>
        <w:t>二、商品和要素自由流动标准</w:t>
      </w:r>
    </w:p>
    <w:p>
      <w:pPr>
        <w:spacing w:line="579" w:lineRule="exact"/>
        <w:ind w:firstLine="632" w:firstLineChars="200"/>
        <w:rPr>
          <w:rFonts w:eastAsia="方正仿宋_GBK"/>
          <w:szCs w:val="32"/>
        </w:rPr>
      </w:pPr>
      <w:r>
        <w:rPr>
          <w:rFonts w:eastAsia="方正仿宋_GBK"/>
          <w:szCs w:val="32"/>
        </w:rPr>
        <w:t>（一）不得对外地和进口商品、服务实行歧视性价格和歧视性补贴政策，包括但不限于：</w:t>
      </w:r>
    </w:p>
    <w:p>
      <w:pPr>
        <w:spacing w:line="579" w:lineRule="exact"/>
        <w:ind w:firstLine="632" w:firstLineChars="200"/>
        <w:rPr>
          <w:rFonts w:eastAsia="方正仿宋_GBK"/>
          <w:szCs w:val="32"/>
        </w:rPr>
      </w:pPr>
      <w:r>
        <w:rPr>
          <w:rFonts w:eastAsia="方正仿宋_GBK"/>
          <w:szCs w:val="32"/>
        </w:rPr>
        <w:t>1．制定政府定价或者政府指导价时，对外地和进口同类商品、服务制定歧视性价格；</w:t>
      </w:r>
    </w:p>
    <w:p>
      <w:pPr>
        <w:spacing w:line="579" w:lineRule="exact"/>
        <w:ind w:firstLine="632" w:firstLineChars="200"/>
        <w:rPr>
          <w:rFonts w:eastAsia="方正仿宋_GBK"/>
          <w:szCs w:val="32"/>
        </w:rPr>
      </w:pPr>
      <w:r>
        <w:rPr>
          <w:rFonts w:eastAsia="方正仿宋_GBK"/>
          <w:szCs w:val="32"/>
        </w:rPr>
        <w:t>2．对相关商品、服务进行补贴时，对外地同类商品、服务，国际经贸协定允许外的进口同类商品以及我国作出国际承诺的进口同类服务不予补贴或者给予较低补贴。</w:t>
      </w:r>
    </w:p>
    <w:p>
      <w:pPr>
        <w:spacing w:line="579" w:lineRule="exact"/>
        <w:ind w:firstLine="632" w:firstLineChars="200"/>
        <w:rPr>
          <w:rFonts w:eastAsia="方正仿宋_GBK"/>
          <w:szCs w:val="32"/>
        </w:rPr>
      </w:pPr>
      <w:r>
        <w:rPr>
          <w:rFonts w:eastAsia="方正仿宋_GBK"/>
          <w:szCs w:val="32"/>
        </w:rPr>
        <w:t>（二）不得限制外地和进口商品、服务进入本地市场或者阻碍本地商品运出、服务输出，包括但不限于：</w:t>
      </w:r>
    </w:p>
    <w:p>
      <w:pPr>
        <w:spacing w:line="579" w:lineRule="exact"/>
        <w:ind w:firstLine="608" w:firstLineChars="200"/>
        <w:rPr>
          <w:rFonts w:eastAsia="方正仿宋_GBK"/>
          <w:spacing w:val="-6"/>
          <w:szCs w:val="32"/>
        </w:rPr>
      </w:pPr>
      <w:r>
        <w:rPr>
          <w:rFonts w:eastAsia="方正仿宋_GBK"/>
          <w:spacing w:val="-6"/>
          <w:szCs w:val="32"/>
        </w:rPr>
        <w:t>1．对外地商品、服务规定与本地同类商品、服务不同的技术要求、检验标准，或者采取重复检验、重复认证等歧视性技术措施；</w:t>
      </w:r>
    </w:p>
    <w:p>
      <w:pPr>
        <w:spacing w:line="579" w:lineRule="exact"/>
        <w:ind w:firstLine="632" w:firstLineChars="200"/>
        <w:rPr>
          <w:rFonts w:eastAsia="方正仿宋_GBK"/>
          <w:szCs w:val="32"/>
        </w:rPr>
      </w:pPr>
      <w:r>
        <w:rPr>
          <w:rFonts w:eastAsia="方正仿宋_GBK"/>
          <w:szCs w:val="32"/>
        </w:rPr>
        <w:t>2．对进口商品规定与本地同类商品不同的技术要求、检验标准，或者采取重复检验、重复认证等歧视性技术措施；</w:t>
      </w:r>
    </w:p>
    <w:p>
      <w:pPr>
        <w:spacing w:line="579" w:lineRule="exact"/>
        <w:ind w:firstLine="632" w:firstLineChars="200"/>
        <w:rPr>
          <w:rFonts w:eastAsia="方正仿宋_GBK"/>
          <w:szCs w:val="32"/>
        </w:rPr>
      </w:pPr>
      <w:r>
        <w:rPr>
          <w:rFonts w:eastAsia="方正仿宋_GBK"/>
          <w:szCs w:val="32"/>
        </w:rPr>
        <w:t>3．没有法律、行政法规或者国务院规定依据，对进口服务规定与本地同类服务不同的技术要求、检验标准，或者采取重复检验、重复认证等歧视性技术措施；</w:t>
      </w:r>
    </w:p>
    <w:p>
      <w:pPr>
        <w:spacing w:line="579" w:lineRule="exact"/>
        <w:ind w:firstLine="632" w:firstLineChars="200"/>
        <w:rPr>
          <w:rFonts w:eastAsia="方正仿宋_GBK"/>
          <w:szCs w:val="32"/>
        </w:rPr>
      </w:pPr>
      <w:r>
        <w:rPr>
          <w:rFonts w:eastAsia="方正仿宋_GBK"/>
          <w:szCs w:val="32"/>
        </w:rPr>
        <w:t>4．设置专门针对外地和进口商品、服务的专营、专卖、审批、许可、备案，或者规定不同的条件、程序和期限等；</w:t>
      </w:r>
    </w:p>
    <w:p>
      <w:pPr>
        <w:spacing w:line="579" w:lineRule="exact"/>
        <w:ind w:firstLine="632" w:firstLineChars="200"/>
        <w:rPr>
          <w:rFonts w:eastAsia="方正仿宋_GBK"/>
          <w:szCs w:val="32"/>
        </w:rPr>
      </w:pPr>
      <w:r>
        <w:rPr>
          <w:rFonts w:eastAsia="方正仿宋_GBK"/>
          <w:szCs w:val="32"/>
        </w:rPr>
        <w:t>5．在道路、车站、港口、航空港或者本行政区域边界设置关卡，阻碍外地和进口商品、服务进入本地市场或者本地商品运出和服务输出；</w:t>
      </w:r>
    </w:p>
    <w:p>
      <w:pPr>
        <w:spacing w:line="579" w:lineRule="exact"/>
        <w:ind w:firstLine="608" w:firstLineChars="200"/>
        <w:rPr>
          <w:rFonts w:eastAsia="方正仿宋_GBK"/>
          <w:spacing w:val="-6"/>
          <w:szCs w:val="32"/>
        </w:rPr>
      </w:pPr>
      <w:r>
        <w:rPr>
          <w:rFonts w:eastAsia="方正仿宋_GBK"/>
          <w:spacing w:val="-6"/>
          <w:szCs w:val="32"/>
        </w:rPr>
        <w:t>6．通过软件或者互联网设置屏蔽以及采取其他手段，阻碍外地和进口商品、服务进入本地市场或者本地商品运出和服务输出。</w:t>
      </w:r>
    </w:p>
    <w:p>
      <w:pPr>
        <w:spacing w:line="579" w:lineRule="exact"/>
        <w:ind w:firstLine="632" w:firstLineChars="200"/>
        <w:rPr>
          <w:rFonts w:eastAsia="方正仿宋_GBK"/>
          <w:szCs w:val="32"/>
        </w:rPr>
      </w:pPr>
      <w:r>
        <w:rPr>
          <w:rFonts w:eastAsia="方正仿宋_GBK"/>
          <w:szCs w:val="32"/>
        </w:rPr>
        <w:t>（三）不得排斥或者限制外地经营者参加本地招标投标活动，包括但不限于：</w:t>
      </w:r>
    </w:p>
    <w:p>
      <w:pPr>
        <w:spacing w:line="579" w:lineRule="exact"/>
        <w:ind w:firstLine="632" w:firstLineChars="200"/>
        <w:rPr>
          <w:rFonts w:eastAsia="方正仿宋_GBK"/>
          <w:szCs w:val="32"/>
        </w:rPr>
      </w:pPr>
      <w:r>
        <w:rPr>
          <w:rFonts w:eastAsia="方正仿宋_GBK"/>
          <w:szCs w:val="32"/>
        </w:rPr>
        <w:t>1．不依法及时、有效、完整地发布招标信息；</w:t>
      </w:r>
    </w:p>
    <w:p>
      <w:pPr>
        <w:spacing w:line="579" w:lineRule="exact"/>
        <w:ind w:firstLine="632" w:firstLineChars="200"/>
        <w:rPr>
          <w:rFonts w:eastAsia="方正仿宋_GBK"/>
          <w:szCs w:val="32"/>
        </w:rPr>
      </w:pPr>
      <w:r>
        <w:rPr>
          <w:rFonts w:eastAsia="方正仿宋_GBK"/>
          <w:szCs w:val="32"/>
        </w:rPr>
        <w:t>2．直接规定外地经营者不能参与本地特定的招标投标活动；</w:t>
      </w:r>
    </w:p>
    <w:p>
      <w:pPr>
        <w:spacing w:line="579" w:lineRule="exact"/>
        <w:ind w:firstLine="632" w:firstLineChars="200"/>
        <w:rPr>
          <w:rFonts w:eastAsia="方正仿宋_GBK"/>
          <w:szCs w:val="32"/>
        </w:rPr>
      </w:pPr>
      <w:r>
        <w:rPr>
          <w:rFonts w:eastAsia="方正仿宋_GBK"/>
          <w:szCs w:val="32"/>
        </w:rPr>
        <w:t>3．对</w:t>
      </w:r>
      <w:r>
        <w:rPr>
          <w:rFonts w:eastAsia="方正仿宋_GBK"/>
          <w:spacing w:val="-11"/>
          <w:szCs w:val="32"/>
        </w:rPr>
        <w:t>外地经营者设定歧视性的资质资格要求或者评标评审标准；</w:t>
      </w:r>
    </w:p>
    <w:p>
      <w:pPr>
        <w:spacing w:line="579" w:lineRule="exact"/>
        <w:ind w:firstLine="632" w:firstLineChars="200"/>
        <w:rPr>
          <w:rFonts w:eastAsia="方正仿宋_GBK"/>
          <w:szCs w:val="32"/>
        </w:rPr>
      </w:pPr>
      <w:r>
        <w:rPr>
          <w:rFonts w:eastAsia="方正仿宋_GBK"/>
          <w:szCs w:val="32"/>
        </w:rPr>
        <w:t>4．将经营者在本地区的业绩、所获得的奖项荣誉作为投标条件、加分条件、中标条件或者用于评价企业信用等级，限制或者变相限制外地经营者参加本地招标投标活动；</w:t>
      </w:r>
    </w:p>
    <w:p>
      <w:pPr>
        <w:spacing w:line="579" w:lineRule="exact"/>
        <w:ind w:firstLine="608" w:firstLineChars="200"/>
        <w:rPr>
          <w:rFonts w:eastAsia="方正仿宋_GBK"/>
          <w:spacing w:val="-6"/>
          <w:szCs w:val="32"/>
        </w:rPr>
      </w:pPr>
      <w:r>
        <w:rPr>
          <w:rFonts w:eastAsia="方正仿宋_GBK"/>
          <w:spacing w:val="-6"/>
          <w:szCs w:val="32"/>
        </w:rPr>
        <w:t>5．没有法律、行政法规或者国务院规定依据，要求经营者在本地注册设立分支机构，在本地拥有一定办公面积，在本地缴纳社会保险等，限制或者变相限制外地经营者参加本地招标投标活动；</w:t>
      </w:r>
    </w:p>
    <w:p>
      <w:pPr>
        <w:spacing w:line="579" w:lineRule="exact"/>
        <w:ind w:firstLine="632" w:firstLineChars="200"/>
        <w:rPr>
          <w:rFonts w:eastAsia="方正仿宋_GBK"/>
          <w:szCs w:val="32"/>
        </w:rPr>
      </w:pPr>
      <w:r>
        <w:rPr>
          <w:rFonts w:eastAsia="方正仿宋_GBK"/>
          <w:szCs w:val="32"/>
        </w:rPr>
        <w:t>6．通过设定与招标项目的具体特点和实际需要不相适应或者与合同履行无关的资格、技术和商务条件，限制或者变相限制外地经营者参加本地招标投标活动。</w:t>
      </w:r>
    </w:p>
    <w:p>
      <w:pPr>
        <w:spacing w:line="579" w:lineRule="exact"/>
        <w:ind w:firstLine="632" w:firstLineChars="200"/>
        <w:rPr>
          <w:rFonts w:eastAsia="方正仿宋_GBK"/>
          <w:szCs w:val="32"/>
        </w:rPr>
      </w:pPr>
      <w:r>
        <w:rPr>
          <w:rFonts w:eastAsia="方正仿宋_GBK"/>
          <w:szCs w:val="32"/>
        </w:rPr>
        <w:t>（四）不得排斥、限制或者强制外地经营者在本地投资或者设立分支机构，包括但不限于：</w:t>
      </w:r>
    </w:p>
    <w:p>
      <w:pPr>
        <w:spacing w:line="579" w:lineRule="exact"/>
        <w:ind w:firstLine="632" w:firstLineChars="200"/>
        <w:rPr>
          <w:rFonts w:eastAsia="方正仿宋_GBK"/>
          <w:szCs w:val="32"/>
        </w:rPr>
      </w:pPr>
      <w:r>
        <w:rPr>
          <w:rFonts w:eastAsia="方正仿宋_GBK"/>
          <w:szCs w:val="32"/>
        </w:rPr>
        <w:t>1．直接拒绝外地经营者在本地投资或者设立分支机构；</w:t>
      </w:r>
    </w:p>
    <w:p>
      <w:pPr>
        <w:spacing w:line="579" w:lineRule="exact"/>
        <w:ind w:firstLine="632" w:firstLineChars="200"/>
        <w:rPr>
          <w:rFonts w:eastAsia="方正仿宋_GBK"/>
          <w:szCs w:val="32"/>
        </w:rPr>
      </w:pPr>
      <w:r>
        <w:rPr>
          <w:rFonts w:eastAsia="方正仿宋_GBK"/>
          <w:szCs w:val="32"/>
        </w:rPr>
        <w:t>2．没有法律、行政法规或者国务院规定依据，对外地经营者在本地投资的规模、方式以及设立分支机构的地址、模式等进行限制；</w:t>
      </w:r>
    </w:p>
    <w:p>
      <w:pPr>
        <w:spacing w:line="579" w:lineRule="exact"/>
        <w:ind w:firstLine="632" w:firstLineChars="200"/>
        <w:rPr>
          <w:rFonts w:eastAsia="方正仿宋_GBK"/>
          <w:szCs w:val="32"/>
        </w:rPr>
      </w:pPr>
      <w:r>
        <w:rPr>
          <w:rFonts w:eastAsia="方正仿宋_GBK"/>
          <w:szCs w:val="32"/>
        </w:rPr>
        <w:t>3．没有法律、行政法规或者国务院规定依据，直接强制外地经营者在本地投资或者设立分支机构；</w:t>
      </w:r>
    </w:p>
    <w:p>
      <w:pPr>
        <w:spacing w:line="579" w:lineRule="exact"/>
        <w:ind w:firstLine="608" w:firstLineChars="200"/>
        <w:rPr>
          <w:rFonts w:eastAsia="方正仿宋_GBK"/>
          <w:spacing w:val="-6"/>
          <w:szCs w:val="32"/>
        </w:rPr>
      </w:pPr>
      <w:r>
        <w:rPr>
          <w:rFonts w:eastAsia="方正仿宋_GBK"/>
          <w:spacing w:val="-6"/>
          <w:szCs w:val="32"/>
        </w:rPr>
        <w:t>4．没有法律、行政法规或者国务院规定依据，将在本地投资或者设立分支机构作为参与本地招标投标、享受补贴和优惠政策等的必要条件，变相强制外地经营者在本地投资或者设立分支机构。</w:t>
      </w:r>
    </w:p>
    <w:p>
      <w:pPr>
        <w:spacing w:line="579" w:lineRule="exact"/>
        <w:ind w:firstLine="632" w:firstLineChars="200"/>
        <w:rPr>
          <w:rFonts w:eastAsia="方正仿宋_GBK"/>
          <w:szCs w:val="32"/>
        </w:rPr>
      </w:pPr>
      <w:r>
        <w:rPr>
          <w:rFonts w:eastAsia="方正仿宋_GBK"/>
          <w:szCs w:val="32"/>
        </w:rPr>
        <w:t>（五）不得对外地经营者在本地的投资或者设立的分支机构实行歧视性待遇，侵害其合法权益，包括但不限于：</w:t>
      </w:r>
    </w:p>
    <w:p>
      <w:pPr>
        <w:spacing w:line="579" w:lineRule="exact"/>
        <w:ind w:firstLine="632" w:firstLineChars="200"/>
        <w:rPr>
          <w:rFonts w:eastAsia="方正仿宋_GBK"/>
          <w:szCs w:val="32"/>
        </w:rPr>
      </w:pPr>
      <w:r>
        <w:rPr>
          <w:rFonts w:eastAsia="方正仿宋_GBK"/>
          <w:szCs w:val="32"/>
        </w:rPr>
        <w:t>1．对外地经营者在本地的投资不给予与本地经营者同等的政策待遇；</w:t>
      </w:r>
    </w:p>
    <w:p>
      <w:pPr>
        <w:spacing w:line="579" w:lineRule="exact"/>
        <w:ind w:firstLine="632" w:firstLineChars="200"/>
        <w:rPr>
          <w:rFonts w:eastAsia="方正仿宋_GBK"/>
          <w:szCs w:val="32"/>
        </w:rPr>
      </w:pPr>
      <w:r>
        <w:rPr>
          <w:rFonts w:eastAsia="方正仿宋_GBK"/>
          <w:szCs w:val="32"/>
        </w:rPr>
        <w:t>2．对外地经营者在本地设立的分支机构在经营规模、经营方式、税费缴纳等方面规定与本地经营者不同的要求；</w:t>
      </w:r>
      <w:bookmarkStart w:id="0" w:name="_GoBack"/>
      <w:bookmarkEnd w:id="0"/>
    </w:p>
    <w:p>
      <w:pPr>
        <w:spacing w:line="579" w:lineRule="exact"/>
        <w:ind w:firstLine="632" w:firstLineChars="200"/>
        <w:rPr>
          <w:rFonts w:eastAsia="方正仿宋_GBK"/>
          <w:szCs w:val="32"/>
        </w:rPr>
      </w:pPr>
      <w:r>
        <w:rPr>
          <w:rFonts w:eastAsia="方正仿宋_GBK"/>
          <w:szCs w:val="32"/>
        </w:rPr>
        <w:t>3．在节能环保、安全生产、健康卫生、工程质量、市场监管等方面，对外地经营者在本地设立的分支机构规定歧视性监管标准和要求。</w:t>
      </w:r>
    </w:p>
    <w:p>
      <w:pPr>
        <w:spacing w:line="579" w:lineRule="exact"/>
        <w:ind w:firstLine="632" w:firstLineChars="200"/>
        <w:rPr>
          <w:rFonts w:eastAsia="方正黑体_GBK"/>
          <w:szCs w:val="32"/>
        </w:rPr>
      </w:pPr>
      <w:r>
        <w:rPr>
          <w:rFonts w:eastAsia="方正黑体_GBK"/>
          <w:b/>
          <w:bCs/>
          <w:szCs w:val="32"/>
        </w:rPr>
        <w:t>三、</w:t>
      </w:r>
      <w:r>
        <w:rPr>
          <w:rFonts w:eastAsia="方正黑体_GBK"/>
          <w:szCs w:val="32"/>
        </w:rPr>
        <w:t>影响生产经营成本标准</w:t>
      </w:r>
    </w:p>
    <w:p>
      <w:pPr>
        <w:spacing w:line="579" w:lineRule="exact"/>
        <w:ind w:firstLine="632" w:firstLineChars="200"/>
        <w:rPr>
          <w:rFonts w:eastAsia="方正仿宋_GBK"/>
          <w:szCs w:val="32"/>
        </w:rPr>
      </w:pPr>
      <w:r>
        <w:rPr>
          <w:rFonts w:eastAsia="方正仿宋_GBK"/>
          <w:szCs w:val="32"/>
        </w:rPr>
        <w:t>（一）不得违法给予特定经营者优惠政策，包括但不限于：</w:t>
      </w:r>
    </w:p>
    <w:p>
      <w:pPr>
        <w:spacing w:line="579" w:lineRule="exact"/>
        <w:ind w:firstLine="632" w:firstLineChars="200"/>
        <w:rPr>
          <w:rFonts w:eastAsia="方正仿宋_GBK"/>
          <w:szCs w:val="32"/>
        </w:rPr>
      </w:pPr>
      <w:r>
        <w:rPr>
          <w:rFonts w:eastAsia="方正仿宋_GBK"/>
          <w:szCs w:val="32"/>
        </w:rPr>
        <w:t>1．没有法律、行政法规或者国务院规定依据，给予特定经营者财政奖励和补贴；</w:t>
      </w:r>
    </w:p>
    <w:p>
      <w:pPr>
        <w:spacing w:line="579" w:lineRule="exact"/>
        <w:ind w:firstLine="632" w:firstLineChars="200"/>
        <w:rPr>
          <w:rFonts w:eastAsia="方正仿宋_GBK"/>
          <w:szCs w:val="32"/>
        </w:rPr>
      </w:pPr>
      <w:r>
        <w:rPr>
          <w:rFonts w:eastAsia="方正仿宋_GBK"/>
          <w:szCs w:val="32"/>
        </w:rPr>
        <w:t>2．没有专门的税收法律、法规和国务院规定依据，给予特定经营者税收优惠政策；</w:t>
      </w:r>
    </w:p>
    <w:p>
      <w:pPr>
        <w:spacing w:line="579" w:lineRule="exact"/>
        <w:ind w:firstLine="608" w:firstLineChars="200"/>
        <w:rPr>
          <w:rFonts w:eastAsia="方正仿宋_GBK"/>
          <w:spacing w:val="-6"/>
          <w:szCs w:val="32"/>
        </w:rPr>
      </w:pPr>
      <w:r>
        <w:rPr>
          <w:rFonts w:eastAsia="方正仿宋_GBK"/>
          <w:spacing w:val="-6"/>
          <w:szCs w:val="32"/>
        </w:rPr>
        <w:t>3．没有法律、行政法规或者国务院规定依据，在土地、劳动力、资本、技术、数据等要素获取方面，给予特定经营者优惠政策；</w:t>
      </w:r>
    </w:p>
    <w:p>
      <w:pPr>
        <w:spacing w:line="579" w:lineRule="exact"/>
        <w:ind w:firstLine="632" w:firstLineChars="200"/>
        <w:rPr>
          <w:rFonts w:eastAsia="方正仿宋_GBK"/>
          <w:szCs w:val="32"/>
        </w:rPr>
      </w:pPr>
      <w:r>
        <w:rPr>
          <w:rFonts w:eastAsia="方正仿宋_GBK"/>
          <w:szCs w:val="32"/>
        </w:rPr>
        <w:t>4．没有法律、行政法规或者国务院规定依据，在环保标准、排污权限等方面给予特定经营者特殊待遇；</w:t>
      </w:r>
    </w:p>
    <w:p>
      <w:pPr>
        <w:spacing w:line="579" w:lineRule="exact"/>
        <w:ind w:firstLine="608" w:firstLineChars="200"/>
        <w:rPr>
          <w:rFonts w:eastAsia="方正仿宋_GBK"/>
          <w:spacing w:val="-6"/>
          <w:szCs w:val="32"/>
        </w:rPr>
      </w:pPr>
      <w:r>
        <w:rPr>
          <w:rFonts w:eastAsia="方正仿宋_GBK"/>
          <w:spacing w:val="-6"/>
          <w:szCs w:val="32"/>
        </w:rPr>
        <w:t>5．没有法律、行政法规或者国务院规定依据，对特定经营者减免、缓征或停征行政事业性收费、政府性基金、住房公积金等。</w:t>
      </w:r>
    </w:p>
    <w:p>
      <w:pPr>
        <w:spacing w:line="579" w:lineRule="exact"/>
        <w:ind w:firstLine="632" w:firstLineChars="200"/>
        <w:rPr>
          <w:rFonts w:eastAsia="方正仿宋_GBK"/>
          <w:szCs w:val="32"/>
        </w:rPr>
      </w:pPr>
      <w:r>
        <w:rPr>
          <w:rFonts w:eastAsia="方正仿宋_GBK"/>
          <w:szCs w:val="32"/>
        </w:rPr>
        <w:t>给予特定经营者的优惠政策应当依法公开。</w:t>
      </w:r>
    </w:p>
    <w:p>
      <w:pPr>
        <w:spacing w:line="579" w:lineRule="exact"/>
        <w:ind w:firstLine="632" w:firstLineChars="200"/>
        <w:rPr>
          <w:rFonts w:eastAsia="方正仿宋_GBK"/>
          <w:szCs w:val="32"/>
        </w:rPr>
      </w:pPr>
      <w:r>
        <w:rPr>
          <w:rFonts w:eastAsia="方正仿宋_GBK"/>
          <w:szCs w:val="32"/>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spacing w:line="579" w:lineRule="exact"/>
        <w:ind w:firstLine="632" w:firstLineChars="200"/>
        <w:rPr>
          <w:rFonts w:eastAsia="方正仿宋_GBK"/>
          <w:szCs w:val="32"/>
        </w:rPr>
      </w:pPr>
      <w:r>
        <w:rPr>
          <w:rFonts w:eastAsia="方正仿宋_GBK"/>
          <w:szCs w:val="32"/>
        </w:rPr>
        <w:t>（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spacing w:line="579" w:lineRule="exact"/>
        <w:ind w:firstLine="632" w:firstLineChars="200"/>
        <w:rPr>
          <w:rFonts w:eastAsia="方正仿宋_GBK"/>
          <w:szCs w:val="32"/>
        </w:rPr>
      </w:pPr>
      <w:r>
        <w:rPr>
          <w:rFonts w:eastAsia="方正仿宋_GBK"/>
          <w:szCs w:val="32"/>
        </w:rPr>
        <w:t>（四）不得在法律规定之外要求经营者提供或扣留经营者各类保证金，包括但不限于：</w:t>
      </w:r>
    </w:p>
    <w:p>
      <w:pPr>
        <w:spacing w:line="579" w:lineRule="exact"/>
        <w:ind w:firstLine="632" w:firstLineChars="200"/>
        <w:rPr>
          <w:rFonts w:eastAsia="方正仿宋_GBK"/>
          <w:szCs w:val="32"/>
        </w:rPr>
      </w:pPr>
      <w:r>
        <w:rPr>
          <w:rFonts w:eastAsia="方正仿宋_GBK"/>
          <w:szCs w:val="32"/>
        </w:rPr>
        <w:t>1．没有法律、行政法规依据或者经国务院批准，要求经营者交纳各类保证金；</w:t>
      </w:r>
    </w:p>
    <w:p>
      <w:pPr>
        <w:spacing w:line="579" w:lineRule="exact"/>
        <w:ind w:firstLine="632" w:firstLineChars="200"/>
        <w:rPr>
          <w:rFonts w:eastAsia="方正仿宋_GBK"/>
          <w:szCs w:val="32"/>
        </w:rPr>
      </w:pPr>
      <w:r>
        <w:rPr>
          <w:rFonts w:eastAsia="方正仿宋_GBK"/>
          <w:szCs w:val="32"/>
        </w:rPr>
        <w:t>2．限定只能以现金形式交纳投标保证金或履约保证金；</w:t>
      </w:r>
    </w:p>
    <w:p>
      <w:pPr>
        <w:spacing w:line="579" w:lineRule="exact"/>
        <w:ind w:firstLine="632" w:firstLineChars="200"/>
        <w:rPr>
          <w:rFonts w:eastAsia="方正仿宋_GBK"/>
          <w:szCs w:val="32"/>
        </w:rPr>
      </w:pPr>
      <w:r>
        <w:rPr>
          <w:rFonts w:eastAsia="方正仿宋_GBK"/>
          <w:szCs w:val="32"/>
        </w:rPr>
        <w:t>3．在经营者履行相关程序或者完成相关事项后，不依法退还经营者交纳的保证金及银行同期存款利息。</w:t>
      </w:r>
    </w:p>
    <w:p>
      <w:pPr>
        <w:spacing w:line="579" w:lineRule="exact"/>
        <w:ind w:firstLine="632" w:firstLineChars="200"/>
        <w:rPr>
          <w:rFonts w:eastAsia="方正黑体_GBK"/>
          <w:szCs w:val="32"/>
        </w:rPr>
      </w:pPr>
      <w:r>
        <w:rPr>
          <w:rFonts w:eastAsia="方正黑体_GBK"/>
          <w:szCs w:val="32"/>
        </w:rPr>
        <w:t>四、影响生产经营行为标准</w:t>
      </w:r>
    </w:p>
    <w:p>
      <w:pPr>
        <w:spacing w:line="579" w:lineRule="exact"/>
        <w:ind w:firstLine="632" w:firstLineChars="200"/>
        <w:rPr>
          <w:rFonts w:eastAsia="方正仿宋_GBK"/>
          <w:szCs w:val="32"/>
        </w:rPr>
      </w:pPr>
      <w:r>
        <w:rPr>
          <w:rFonts w:eastAsia="方正仿宋_GBK"/>
          <w:szCs w:val="32"/>
        </w:rPr>
        <w:t>（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spacing w:line="579" w:lineRule="exact"/>
        <w:ind w:firstLine="632" w:firstLineChars="200"/>
        <w:rPr>
          <w:rFonts w:eastAsia="方正仿宋_GBK"/>
          <w:szCs w:val="32"/>
        </w:rPr>
      </w:pPr>
      <w:r>
        <w:rPr>
          <w:rFonts w:eastAsia="方正仿宋_GBK"/>
          <w:szCs w:val="32"/>
        </w:rPr>
        <w:t>（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spacing w:line="579" w:lineRule="exact"/>
        <w:ind w:firstLine="632" w:firstLineChars="200"/>
        <w:rPr>
          <w:rFonts w:eastAsia="方正仿宋_GBK"/>
          <w:szCs w:val="32"/>
        </w:rPr>
      </w:pPr>
      <w:r>
        <w:rPr>
          <w:rFonts w:eastAsia="方正仿宋_GBK"/>
          <w:szCs w:val="32"/>
        </w:rPr>
        <w:t>（三）不得超越定价权限进行政府定价，包括但不限于：</w:t>
      </w:r>
    </w:p>
    <w:p>
      <w:pPr>
        <w:spacing w:line="579" w:lineRule="exact"/>
        <w:ind w:firstLine="632" w:firstLineChars="200"/>
        <w:rPr>
          <w:rFonts w:eastAsia="方正仿宋_GBK"/>
          <w:szCs w:val="32"/>
        </w:rPr>
      </w:pPr>
      <w:r>
        <w:rPr>
          <w:rFonts w:eastAsia="方正仿宋_GBK"/>
          <w:szCs w:val="32"/>
        </w:rPr>
        <w:t>1．对实行政府指导价的商品、服务进行政府定价；</w:t>
      </w:r>
    </w:p>
    <w:p>
      <w:pPr>
        <w:spacing w:line="579" w:lineRule="exact"/>
        <w:ind w:firstLine="632" w:firstLineChars="200"/>
        <w:rPr>
          <w:rFonts w:eastAsia="方正仿宋_GBK"/>
          <w:szCs w:val="32"/>
        </w:rPr>
      </w:pPr>
      <w:r>
        <w:rPr>
          <w:rFonts w:eastAsia="方正仿宋_GBK"/>
          <w:szCs w:val="32"/>
        </w:rPr>
        <w:t>2．对不属于本级政府定价目录范围内的商品、服务制定政府定价或者政府指导价；</w:t>
      </w:r>
    </w:p>
    <w:p>
      <w:pPr>
        <w:spacing w:line="579" w:lineRule="exact"/>
        <w:ind w:firstLine="632" w:firstLineChars="200"/>
        <w:rPr>
          <w:rFonts w:eastAsia="方正仿宋_GBK"/>
          <w:szCs w:val="32"/>
        </w:rPr>
      </w:pPr>
      <w:r>
        <w:rPr>
          <w:rFonts w:eastAsia="方正仿宋_GBK"/>
          <w:szCs w:val="32"/>
        </w:rPr>
        <w:t>3．违反《中华人民共和国价格法》等法律法规采取价格干预措施。</w:t>
      </w:r>
    </w:p>
    <w:p>
      <w:pPr>
        <w:spacing w:line="579" w:lineRule="exact"/>
        <w:ind w:firstLine="632" w:firstLineChars="200"/>
        <w:rPr>
          <w:rFonts w:eastAsia="方正仿宋_GBK"/>
          <w:szCs w:val="32"/>
        </w:rPr>
      </w:pPr>
      <w:r>
        <w:rPr>
          <w:rFonts w:eastAsia="方正仿宋_GBK"/>
          <w:szCs w:val="32"/>
        </w:rPr>
        <w:t>（四）不得违法干预实行市场调节价的商品和服务的价格水平，包括但不限于：</w:t>
      </w:r>
    </w:p>
    <w:p>
      <w:pPr>
        <w:spacing w:line="579" w:lineRule="exact"/>
        <w:ind w:firstLine="632" w:firstLineChars="200"/>
        <w:rPr>
          <w:rFonts w:eastAsia="方正仿宋_GBK"/>
          <w:szCs w:val="32"/>
        </w:rPr>
      </w:pPr>
      <w:r>
        <w:rPr>
          <w:rFonts w:eastAsia="方正仿宋_GBK"/>
          <w:szCs w:val="32"/>
        </w:rPr>
        <w:t>1．制定公布商品和服务的统一执行价、参考价；</w:t>
      </w:r>
    </w:p>
    <w:p>
      <w:pPr>
        <w:spacing w:line="579" w:lineRule="exact"/>
        <w:ind w:firstLine="632" w:firstLineChars="200"/>
        <w:rPr>
          <w:rFonts w:eastAsia="方正仿宋_GBK"/>
          <w:szCs w:val="32"/>
        </w:rPr>
      </w:pPr>
      <w:r>
        <w:rPr>
          <w:rFonts w:eastAsia="方正仿宋_GBK"/>
          <w:szCs w:val="32"/>
        </w:rPr>
        <w:t>2．规定商品和服务的最高或者最低限价；</w:t>
      </w:r>
    </w:p>
    <w:p>
      <w:pPr>
        <w:spacing w:line="579" w:lineRule="exact"/>
        <w:ind w:firstLine="632" w:firstLineChars="200"/>
        <w:rPr>
          <w:rFonts w:eastAsia="方正仿宋_GBK"/>
          <w:spacing w:val="-11"/>
          <w:szCs w:val="32"/>
        </w:rPr>
      </w:pPr>
      <w:r>
        <w:rPr>
          <w:rFonts w:eastAsia="方正仿宋_GBK"/>
          <w:szCs w:val="32"/>
        </w:rPr>
        <w:t>3．干</w:t>
      </w:r>
      <w:r>
        <w:rPr>
          <w:rFonts w:eastAsia="方正仿宋_GBK"/>
          <w:spacing w:val="-11"/>
          <w:szCs w:val="32"/>
        </w:rPr>
        <w:t>预影响商品和服务价格水平的手续费、折扣或者其他费用。</w:t>
      </w:r>
    </w:p>
    <w:p>
      <w:pPr>
        <w:spacing w:line="579" w:lineRule="exact"/>
        <w:rPr>
          <w:rFonts w:eastAsia="方正黑体_GBK"/>
          <w:szCs w:val="32"/>
        </w:rPr>
        <w:sectPr>
          <w:footerReference r:id="rId3" w:type="default"/>
          <w:footerReference r:id="rId4" w:type="even"/>
          <w:pgSz w:w="11906" w:h="16838"/>
          <w:pgMar w:top="2098" w:right="1474" w:bottom="1985" w:left="1588" w:header="851" w:footer="1474" w:gutter="0"/>
          <w:cols w:space="0" w:num="1"/>
          <w:docGrid w:type="linesAndChars" w:linePitch="579" w:charSpace="-849"/>
        </w:sectPr>
      </w:pPr>
    </w:p>
    <w:p>
      <w:pPr>
        <w:spacing w:line="579" w:lineRule="exact"/>
        <w:rPr>
          <w:rFonts w:eastAsia="方正黑体_GBK"/>
          <w:szCs w:val="32"/>
        </w:rPr>
      </w:pPr>
      <w:r>
        <w:rPr>
          <w:rFonts w:eastAsia="方正黑体_GBK"/>
          <w:szCs w:val="32"/>
        </w:rPr>
        <w:t>附件3</w:t>
      </w:r>
    </w:p>
    <w:p>
      <w:pPr>
        <w:spacing w:line="579" w:lineRule="exact"/>
        <w:jc w:val="center"/>
        <w:rPr>
          <w:rFonts w:eastAsia="方正仿宋_GBK"/>
        </w:rPr>
      </w:pPr>
    </w:p>
    <w:p>
      <w:pPr>
        <w:spacing w:line="579" w:lineRule="exact"/>
        <w:jc w:val="center"/>
        <w:rPr>
          <w:rFonts w:eastAsia="方正小标宋_GBK"/>
          <w:sz w:val="44"/>
          <w:szCs w:val="44"/>
        </w:rPr>
      </w:pPr>
      <w:r>
        <w:rPr>
          <w:rFonts w:eastAsia="方正小标宋_GBK"/>
          <w:sz w:val="44"/>
          <w:szCs w:val="44"/>
        </w:rPr>
        <w:t>公平竞争审查例外规定</w:t>
      </w:r>
    </w:p>
    <w:p>
      <w:pPr>
        <w:spacing w:line="579" w:lineRule="exact"/>
        <w:jc w:val="center"/>
        <w:rPr>
          <w:rFonts w:eastAsia="方正仿宋_GBK"/>
          <w:sz w:val="22"/>
          <w:szCs w:val="22"/>
        </w:rPr>
      </w:pPr>
    </w:p>
    <w:p>
      <w:pPr>
        <w:spacing w:line="579" w:lineRule="exact"/>
        <w:ind w:firstLine="640" w:firstLineChars="200"/>
        <w:rPr>
          <w:rFonts w:eastAsia="方正仿宋_GBK"/>
          <w:szCs w:val="32"/>
        </w:rPr>
      </w:pPr>
      <w:r>
        <w:rPr>
          <w:rFonts w:eastAsia="方正仿宋_GBK"/>
          <w:szCs w:val="32"/>
        </w:rPr>
        <w:t>一、属于下列情形之一的政策措施，虽然在一定程度上具有限制竞争的效果，但在符合规定的情况下可以出台实施：</w:t>
      </w:r>
    </w:p>
    <w:p>
      <w:pPr>
        <w:spacing w:line="579" w:lineRule="exact"/>
        <w:ind w:firstLine="640" w:firstLineChars="200"/>
        <w:rPr>
          <w:rFonts w:eastAsia="方正仿宋_GBK"/>
          <w:szCs w:val="32"/>
        </w:rPr>
      </w:pPr>
      <w:r>
        <w:rPr>
          <w:rFonts w:eastAsia="方正仿宋_GBK"/>
          <w:szCs w:val="32"/>
        </w:rPr>
        <w:t>（一）维护国家经济安全、文化安全、科技安全或者涉及国防建设的；</w:t>
      </w:r>
    </w:p>
    <w:p>
      <w:pPr>
        <w:spacing w:line="579" w:lineRule="exact"/>
        <w:ind w:firstLine="640" w:firstLineChars="200"/>
        <w:rPr>
          <w:rFonts w:eastAsia="方正仿宋_GBK"/>
          <w:szCs w:val="32"/>
        </w:rPr>
      </w:pPr>
      <w:r>
        <w:rPr>
          <w:rFonts w:eastAsia="方正仿宋_GBK"/>
          <w:szCs w:val="32"/>
        </w:rPr>
        <w:t>（二）为实现扶贫开发、救灾救助等社会保障目的；</w:t>
      </w:r>
    </w:p>
    <w:p>
      <w:pPr>
        <w:spacing w:line="579" w:lineRule="exact"/>
        <w:ind w:firstLine="640" w:firstLineChars="200"/>
        <w:rPr>
          <w:rFonts w:eastAsia="方正仿宋_GBK"/>
          <w:szCs w:val="32"/>
        </w:rPr>
      </w:pPr>
      <w:r>
        <w:rPr>
          <w:rFonts w:eastAsia="方正仿宋_GBK"/>
          <w:szCs w:val="32"/>
        </w:rPr>
        <w:t>（三）为实现节约能源资源、保护生态环境、维护公共卫生健康安全等社会公共利益的；</w:t>
      </w:r>
    </w:p>
    <w:p>
      <w:pPr>
        <w:spacing w:line="579" w:lineRule="exact"/>
        <w:ind w:firstLine="640" w:firstLineChars="200"/>
        <w:rPr>
          <w:rFonts w:eastAsia="方正仿宋_GBK"/>
          <w:szCs w:val="32"/>
        </w:rPr>
      </w:pPr>
      <w:r>
        <w:rPr>
          <w:rFonts w:eastAsia="方正仿宋_GBK"/>
          <w:szCs w:val="32"/>
        </w:rPr>
        <w:t>（四）法律、行政法规规定的其他情形。</w:t>
      </w:r>
    </w:p>
    <w:p>
      <w:pPr>
        <w:spacing w:line="579" w:lineRule="exact"/>
        <w:ind w:firstLine="640" w:firstLineChars="200"/>
        <w:rPr>
          <w:rFonts w:eastAsia="方正仿宋_GBK"/>
          <w:szCs w:val="32"/>
        </w:rPr>
      </w:pPr>
      <w:r>
        <w:rPr>
          <w:rFonts w:eastAsia="方正仿宋_GBK"/>
          <w:szCs w:val="32"/>
        </w:rPr>
        <w:t>属于前款第一项至第三项情形的，起草处室</w:t>
      </w:r>
      <w:r>
        <w:rPr>
          <w:rFonts w:hint="eastAsia" w:eastAsia="方正仿宋_GBK"/>
          <w:szCs w:val="32"/>
        </w:rPr>
        <w:t>（单位）</w:t>
      </w:r>
      <w:r>
        <w:rPr>
          <w:rFonts w:eastAsia="方正仿宋_GBK"/>
          <w:szCs w:val="32"/>
        </w:rPr>
        <w:t>应当说明相关政策措施对实现政策目的不可或缺，且不会严重限制市场竞争，并明确实施期限。</w:t>
      </w:r>
    </w:p>
    <w:p>
      <w:pPr>
        <w:spacing w:line="579" w:lineRule="exact"/>
        <w:ind w:firstLine="640" w:firstLineChars="200"/>
        <w:rPr>
          <w:rFonts w:eastAsia="方正仿宋_GBK"/>
          <w:szCs w:val="32"/>
        </w:rPr>
      </w:pPr>
      <w:r>
        <w:rPr>
          <w:rFonts w:eastAsia="方正仿宋_GBK"/>
          <w:szCs w:val="32"/>
        </w:rPr>
        <w:t>二、政策起草处室</w:t>
      </w:r>
      <w:r>
        <w:rPr>
          <w:rFonts w:hint="eastAsia" w:eastAsia="方正仿宋_GBK"/>
          <w:szCs w:val="32"/>
        </w:rPr>
        <w:t>（单位）</w:t>
      </w:r>
      <w:r>
        <w:rPr>
          <w:rFonts w:eastAsia="方正仿宋_GBK"/>
          <w:szCs w:val="32"/>
        </w:rPr>
        <w:t>应当逐年评估适用例外规定的政策措施的实施效果，形成书面评估报告。实施期限到期或者未达到预期效果的政策措施，应当及时停止执行或者进行调整。</w:t>
      </w:r>
    </w:p>
    <w:p>
      <w:pPr>
        <w:spacing w:line="579" w:lineRule="exact"/>
        <w:ind w:firstLine="640" w:firstLineChars="200"/>
        <w:rPr>
          <w:rFonts w:eastAsia="方正黑体_GBK"/>
          <w:szCs w:val="32"/>
        </w:rPr>
      </w:pPr>
    </w:p>
    <w:p>
      <w:pPr>
        <w:spacing w:line="579" w:lineRule="exact"/>
        <w:ind w:firstLine="640" w:firstLineChars="200"/>
        <w:rPr>
          <w:rFonts w:eastAsia="方正黑体_GBK"/>
          <w:szCs w:val="32"/>
        </w:rPr>
      </w:pPr>
    </w:p>
    <w:p>
      <w:pPr>
        <w:spacing w:line="579" w:lineRule="exact"/>
        <w:ind w:firstLine="640" w:firstLineChars="200"/>
        <w:rPr>
          <w:rFonts w:eastAsia="方正黑体_GBK"/>
          <w:szCs w:val="32"/>
        </w:rPr>
      </w:pPr>
    </w:p>
    <w:p>
      <w:pPr>
        <w:spacing w:line="579" w:lineRule="exact"/>
        <w:ind w:firstLine="640" w:firstLineChars="200"/>
        <w:rPr>
          <w:rFonts w:eastAsia="方正黑体_GBK"/>
          <w:szCs w:val="32"/>
        </w:rPr>
      </w:pPr>
    </w:p>
    <w:p>
      <w:pPr>
        <w:spacing w:line="579" w:lineRule="exact"/>
        <w:rPr>
          <w:rFonts w:eastAsia="方正黑体_GBK"/>
          <w:szCs w:val="32"/>
        </w:rPr>
      </w:pPr>
      <w:r>
        <w:rPr>
          <w:rFonts w:eastAsia="方正黑体_GBK"/>
          <w:szCs w:val="32"/>
        </w:rPr>
        <w:t>附件4</w:t>
      </w:r>
    </w:p>
    <w:p>
      <w:pPr>
        <w:spacing w:line="579" w:lineRule="exact"/>
        <w:rPr>
          <w:rFonts w:eastAsia="方正仿宋_GBK"/>
        </w:rPr>
      </w:pPr>
    </w:p>
    <w:p>
      <w:pPr>
        <w:spacing w:line="579" w:lineRule="exact"/>
        <w:jc w:val="center"/>
        <w:rPr>
          <w:rFonts w:eastAsia="方正小标宋_GBK"/>
          <w:sz w:val="44"/>
          <w:szCs w:val="44"/>
        </w:rPr>
      </w:pPr>
      <w:r>
        <w:rPr>
          <w:rFonts w:eastAsia="方正小标宋_GBK"/>
          <w:sz w:val="44"/>
          <w:szCs w:val="44"/>
        </w:rPr>
        <w:t>公平竞争审查表</w:t>
      </w:r>
    </w:p>
    <w:tbl>
      <w:tblPr>
        <w:tblStyle w:val="6"/>
        <w:tblW w:w="8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248" w:type="dxa"/>
            <w:tcBorders>
              <w:top w:val="nil"/>
              <w:left w:val="nil"/>
              <w:bottom w:val="single" w:color="auto" w:sz="4" w:space="0"/>
              <w:right w:val="nil"/>
            </w:tcBorders>
            <w:vAlign w:val="center"/>
          </w:tcPr>
          <w:p>
            <w:pPr>
              <w:spacing w:line="440" w:lineRule="exact"/>
              <w:jc w:val="center"/>
              <w:rPr>
                <w:rFonts w:eastAsia="仿宋_GB2312"/>
                <w:sz w:val="28"/>
                <w:szCs w:val="28"/>
              </w:rPr>
            </w:pPr>
          </w:p>
        </w:tc>
        <w:tc>
          <w:tcPr>
            <w:tcW w:w="7320" w:type="dxa"/>
            <w:gridSpan w:val="5"/>
            <w:tcBorders>
              <w:top w:val="nil"/>
              <w:left w:val="nil"/>
              <w:bottom w:val="single" w:color="auto" w:sz="4" w:space="0"/>
              <w:right w:val="nil"/>
            </w:tcBorders>
          </w:tcPr>
          <w:p>
            <w:pPr>
              <w:spacing w:line="440" w:lineRule="exact"/>
              <w:jc w:val="right"/>
              <w:rPr>
                <w:rFonts w:eastAsia="仿宋_GB2312"/>
                <w:sz w:val="28"/>
                <w:szCs w:val="28"/>
              </w:rPr>
            </w:pPr>
            <w:r>
              <w:rPr>
                <w:rFonts w:eastAsia="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248" w:type="dxa"/>
            <w:tcBorders>
              <w:top w:val="single" w:color="auto" w:sz="4" w:space="0"/>
              <w:left w:val="single" w:color="auto" w:sz="4" w:space="0"/>
              <w:bottom w:val="single" w:color="auto" w:sz="4" w:space="0"/>
            </w:tcBorders>
            <w:vAlign w:val="center"/>
          </w:tcPr>
          <w:p>
            <w:pPr>
              <w:spacing w:line="440" w:lineRule="exact"/>
              <w:jc w:val="center"/>
              <w:rPr>
                <w:rFonts w:eastAsia="方正仿宋_GBK"/>
                <w:sz w:val="28"/>
                <w:szCs w:val="28"/>
              </w:rPr>
            </w:pPr>
            <w:r>
              <w:rPr>
                <w:rFonts w:eastAsia="方正仿宋_GBK"/>
                <w:sz w:val="28"/>
                <w:szCs w:val="28"/>
              </w:rPr>
              <w:t>政策措施名称</w:t>
            </w:r>
          </w:p>
        </w:tc>
        <w:tc>
          <w:tcPr>
            <w:tcW w:w="7320" w:type="dxa"/>
            <w:gridSpan w:val="5"/>
            <w:tcBorders>
              <w:top w:val="single" w:color="auto" w:sz="4" w:space="0"/>
              <w:bottom w:val="single" w:color="auto" w:sz="4" w:space="0"/>
              <w:right w:val="single" w:color="auto" w:sz="4" w:space="0"/>
            </w:tcBorders>
          </w:tcPr>
          <w:p>
            <w:pPr>
              <w:spacing w:line="440" w:lineRule="exact"/>
              <w:rPr>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1248" w:type="dxa"/>
            <w:tcBorders>
              <w:top w:val="single" w:color="auto" w:sz="4" w:space="0"/>
            </w:tcBorders>
            <w:vAlign w:val="center"/>
          </w:tcPr>
          <w:p>
            <w:pPr>
              <w:spacing w:line="440" w:lineRule="exact"/>
              <w:jc w:val="center"/>
              <w:rPr>
                <w:rFonts w:eastAsia="方正仿宋_GBK"/>
                <w:sz w:val="28"/>
                <w:szCs w:val="28"/>
              </w:rPr>
            </w:pPr>
            <w:r>
              <w:rPr>
                <w:rFonts w:eastAsia="方正仿宋_GBK"/>
                <w:sz w:val="28"/>
                <w:szCs w:val="28"/>
              </w:rPr>
              <w:t>涉及行业领域</w:t>
            </w:r>
          </w:p>
        </w:tc>
        <w:tc>
          <w:tcPr>
            <w:tcW w:w="7320" w:type="dxa"/>
            <w:gridSpan w:val="5"/>
            <w:tcBorders>
              <w:top w:val="single" w:color="auto" w:sz="4" w:space="0"/>
            </w:tcBorders>
          </w:tcPr>
          <w:p>
            <w:pPr>
              <w:spacing w:line="440" w:lineRule="exact"/>
              <w:rPr>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248" w:type="dxa"/>
            <w:vAlign w:val="center"/>
          </w:tcPr>
          <w:p>
            <w:pPr>
              <w:spacing w:line="440" w:lineRule="exact"/>
              <w:jc w:val="center"/>
              <w:rPr>
                <w:rFonts w:eastAsia="方正仿宋_GBK"/>
                <w:sz w:val="28"/>
                <w:szCs w:val="28"/>
              </w:rPr>
            </w:pPr>
            <w:r>
              <w:rPr>
                <w:rFonts w:eastAsia="方正仿宋_GBK"/>
                <w:sz w:val="28"/>
                <w:szCs w:val="28"/>
              </w:rPr>
              <w:t>性质</w:t>
            </w:r>
          </w:p>
        </w:tc>
        <w:tc>
          <w:tcPr>
            <w:tcW w:w="7320" w:type="dxa"/>
            <w:gridSpan w:val="5"/>
          </w:tcPr>
          <w:p>
            <w:pPr>
              <w:spacing w:line="440" w:lineRule="exact"/>
              <w:rPr>
                <w:rFonts w:eastAsia="方正仿宋_GBK"/>
                <w:sz w:val="28"/>
                <w:szCs w:val="28"/>
              </w:rPr>
            </w:pPr>
            <w:r>
              <w:rPr>
                <w:rFonts w:eastAsia="方正仿宋_GBK"/>
                <w:sz w:val="28"/>
                <w:szCs w:val="28"/>
              </w:rPr>
              <w:t>行政法规草案□   地方性法规草案□  规章□</w:t>
            </w:r>
          </w:p>
          <w:p>
            <w:pPr>
              <w:spacing w:line="440" w:lineRule="exact"/>
              <w:rPr>
                <w:rFonts w:eastAsia="方正仿宋_GBK"/>
                <w:sz w:val="28"/>
                <w:szCs w:val="28"/>
              </w:rPr>
            </w:pPr>
            <w:r>
              <w:rPr>
                <w:rFonts w:eastAsia="方正仿宋_GBK"/>
                <w:sz w:val="28"/>
                <w:szCs w:val="28"/>
              </w:rPr>
              <w:t>规范性文件□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248" w:type="dxa"/>
            <w:vMerge w:val="restart"/>
            <w:vAlign w:val="center"/>
          </w:tcPr>
          <w:p>
            <w:pPr>
              <w:spacing w:line="440" w:lineRule="exact"/>
              <w:jc w:val="center"/>
              <w:rPr>
                <w:rFonts w:eastAsia="方正仿宋_GBK"/>
                <w:sz w:val="28"/>
                <w:szCs w:val="28"/>
              </w:rPr>
            </w:pPr>
            <w:r>
              <w:rPr>
                <w:rFonts w:eastAsia="方正仿宋_GBK"/>
                <w:sz w:val="28"/>
                <w:szCs w:val="28"/>
              </w:rPr>
              <w:t>起草</w:t>
            </w:r>
          </w:p>
          <w:p>
            <w:pPr>
              <w:spacing w:line="440" w:lineRule="exact"/>
              <w:jc w:val="center"/>
              <w:rPr>
                <w:rFonts w:eastAsia="方正仿宋_GBK"/>
                <w:sz w:val="28"/>
                <w:szCs w:val="28"/>
              </w:rPr>
            </w:pPr>
            <w:r>
              <w:rPr>
                <w:rFonts w:eastAsia="方正仿宋_GBK"/>
                <w:sz w:val="28"/>
                <w:szCs w:val="28"/>
              </w:rPr>
              <w:t>机构</w:t>
            </w:r>
          </w:p>
        </w:tc>
        <w:tc>
          <w:tcPr>
            <w:tcW w:w="1829" w:type="dxa"/>
            <w:gridSpan w:val="2"/>
            <w:tcBorders>
              <w:right w:val="single" w:color="auto" w:sz="4" w:space="0"/>
            </w:tcBorders>
            <w:vAlign w:val="center"/>
          </w:tcPr>
          <w:p>
            <w:pPr>
              <w:spacing w:line="440" w:lineRule="exact"/>
              <w:jc w:val="center"/>
              <w:rPr>
                <w:rFonts w:eastAsia="方正仿宋_GBK"/>
                <w:sz w:val="28"/>
                <w:szCs w:val="28"/>
              </w:rPr>
            </w:pPr>
            <w:r>
              <w:rPr>
                <w:rFonts w:eastAsia="方正仿宋_GBK"/>
                <w:sz w:val="28"/>
                <w:szCs w:val="28"/>
              </w:rPr>
              <w:t>名  称</w:t>
            </w:r>
          </w:p>
        </w:tc>
        <w:tc>
          <w:tcPr>
            <w:tcW w:w="5491" w:type="dxa"/>
            <w:gridSpan w:val="3"/>
            <w:tcBorders>
              <w:left w:val="single" w:color="auto" w:sz="4" w:space="0"/>
            </w:tcBorders>
            <w:vAlign w:val="center"/>
          </w:tcPr>
          <w:p>
            <w:pPr>
              <w:spacing w:line="440" w:lineRule="exact"/>
              <w:jc w:val="center"/>
              <w:rPr>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248" w:type="dxa"/>
            <w:vMerge w:val="continue"/>
          </w:tcPr>
          <w:p>
            <w:pPr>
              <w:spacing w:line="440" w:lineRule="exact"/>
              <w:rPr>
                <w:rFonts w:eastAsia="方正仿宋_GBK"/>
                <w:sz w:val="28"/>
                <w:szCs w:val="28"/>
              </w:rPr>
            </w:pPr>
          </w:p>
        </w:tc>
        <w:tc>
          <w:tcPr>
            <w:tcW w:w="1829" w:type="dxa"/>
            <w:gridSpan w:val="2"/>
            <w:tcBorders>
              <w:right w:val="single" w:color="auto" w:sz="4" w:space="0"/>
            </w:tcBorders>
            <w:vAlign w:val="center"/>
          </w:tcPr>
          <w:p>
            <w:pPr>
              <w:spacing w:line="440" w:lineRule="exact"/>
              <w:jc w:val="center"/>
              <w:rPr>
                <w:rFonts w:eastAsia="方正仿宋_GBK"/>
                <w:sz w:val="28"/>
                <w:szCs w:val="28"/>
              </w:rPr>
            </w:pPr>
            <w:r>
              <w:rPr>
                <w:rFonts w:eastAsia="方正仿宋_GBK"/>
                <w:sz w:val="28"/>
                <w:szCs w:val="28"/>
              </w:rPr>
              <w:t>联系人</w:t>
            </w:r>
          </w:p>
        </w:tc>
        <w:tc>
          <w:tcPr>
            <w:tcW w:w="1995" w:type="dxa"/>
            <w:tcBorders>
              <w:left w:val="single" w:color="auto" w:sz="4" w:space="0"/>
              <w:right w:val="single" w:color="auto" w:sz="4" w:space="0"/>
            </w:tcBorders>
            <w:vAlign w:val="center"/>
          </w:tcPr>
          <w:p>
            <w:pPr>
              <w:spacing w:line="440" w:lineRule="exact"/>
              <w:jc w:val="center"/>
              <w:rPr>
                <w:rFonts w:eastAsia="方正仿宋_GBK"/>
                <w:sz w:val="28"/>
                <w:szCs w:val="28"/>
              </w:rPr>
            </w:pPr>
          </w:p>
        </w:tc>
        <w:tc>
          <w:tcPr>
            <w:tcW w:w="1134" w:type="dxa"/>
            <w:tcBorders>
              <w:left w:val="single" w:color="auto" w:sz="4" w:space="0"/>
              <w:right w:val="single" w:color="auto" w:sz="4" w:space="0"/>
            </w:tcBorders>
            <w:vAlign w:val="center"/>
          </w:tcPr>
          <w:p>
            <w:pPr>
              <w:spacing w:line="440" w:lineRule="exact"/>
              <w:jc w:val="center"/>
              <w:rPr>
                <w:rFonts w:eastAsia="方正仿宋_GBK"/>
                <w:sz w:val="28"/>
                <w:szCs w:val="28"/>
              </w:rPr>
            </w:pPr>
            <w:r>
              <w:rPr>
                <w:rFonts w:eastAsia="方正仿宋_GBK"/>
                <w:sz w:val="28"/>
                <w:szCs w:val="28"/>
              </w:rPr>
              <w:t>电话</w:t>
            </w:r>
          </w:p>
        </w:tc>
        <w:tc>
          <w:tcPr>
            <w:tcW w:w="2362" w:type="dxa"/>
            <w:tcBorders>
              <w:left w:val="single" w:color="auto" w:sz="4" w:space="0"/>
            </w:tcBorders>
            <w:vAlign w:val="center"/>
          </w:tcPr>
          <w:p>
            <w:pPr>
              <w:spacing w:line="440" w:lineRule="exact"/>
              <w:jc w:val="center"/>
              <w:rPr>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8" w:type="dxa"/>
            <w:vMerge w:val="restart"/>
            <w:vAlign w:val="center"/>
          </w:tcPr>
          <w:p>
            <w:pPr>
              <w:spacing w:line="440" w:lineRule="exact"/>
              <w:jc w:val="center"/>
              <w:rPr>
                <w:rFonts w:eastAsia="方正仿宋_GBK"/>
                <w:sz w:val="28"/>
                <w:szCs w:val="28"/>
              </w:rPr>
            </w:pPr>
            <w:r>
              <w:rPr>
                <w:rFonts w:eastAsia="方正仿宋_GBK"/>
                <w:sz w:val="28"/>
                <w:szCs w:val="28"/>
              </w:rPr>
              <w:t>审查</w:t>
            </w:r>
          </w:p>
          <w:p>
            <w:pPr>
              <w:spacing w:line="440" w:lineRule="exact"/>
              <w:jc w:val="center"/>
              <w:rPr>
                <w:rFonts w:eastAsia="方正仿宋_GBK"/>
                <w:sz w:val="28"/>
                <w:szCs w:val="28"/>
              </w:rPr>
            </w:pPr>
            <w:r>
              <w:rPr>
                <w:rFonts w:eastAsia="方正仿宋_GBK"/>
                <w:sz w:val="28"/>
                <w:szCs w:val="28"/>
              </w:rPr>
              <w:t>机构</w:t>
            </w:r>
          </w:p>
        </w:tc>
        <w:tc>
          <w:tcPr>
            <w:tcW w:w="1829" w:type="dxa"/>
            <w:gridSpan w:val="2"/>
            <w:tcBorders>
              <w:right w:val="single" w:color="auto" w:sz="4" w:space="0"/>
            </w:tcBorders>
            <w:vAlign w:val="center"/>
          </w:tcPr>
          <w:p>
            <w:pPr>
              <w:spacing w:line="440" w:lineRule="exact"/>
              <w:jc w:val="center"/>
              <w:rPr>
                <w:rFonts w:eastAsia="方正仿宋_GBK"/>
                <w:sz w:val="28"/>
                <w:szCs w:val="28"/>
              </w:rPr>
            </w:pPr>
            <w:r>
              <w:rPr>
                <w:rFonts w:eastAsia="方正仿宋_GBK"/>
                <w:sz w:val="28"/>
                <w:szCs w:val="28"/>
              </w:rPr>
              <w:t>名  称</w:t>
            </w:r>
          </w:p>
        </w:tc>
        <w:tc>
          <w:tcPr>
            <w:tcW w:w="5491" w:type="dxa"/>
            <w:gridSpan w:val="3"/>
            <w:tcBorders>
              <w:left w:val="single" w:color="auto" w:sz="4" w:space="0"/>
            </w:tcBorders>
            <w:vAlign w:val="center"/>
          </w:tcPr>
          <w:p>
            <w:pPr>
              <w:spacing w:line="440" w:lineRule="exact"/>
              <w:jc w:val="center"/>
              <w:rPr>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248" w:type="dxa"/>
            <w:vMerge w:val="continue"/>
          </w:tcPr>
          <w:p>
            <w:pPr>
              <w:spacing w:line="440" w:lineRule="exact"/>
              <w:rPr>
                <w:rFonts w:eastAsia="方正仿宋_GBK"/>
                <w:sz w:val="28"/>
                <w:szCs w:val="28"/>
              </w:rPr>
            </w:pPr>
          </w:p>
        </w:tc>
        <w:tc>
          <w:tcPr>
            <w:tcW w:w="1829" w:type="dxa"/>
            <w:gridSpan w:val="2"/>
            <w:tcBorders>
              <w:right w:val="single" w:color="auto" w:sz="4" w:space="0"/>
            </w:tcBorders>
            <w:vAlign w:val="center"/>
          </w:tcPr>
          <w:p>
            <w:pPr>
              <w:spacing w:line="440" w:lineRule="exact"/>
              <w:jc w:val="center"/>
              <w:rPr>
                <w:rFonts w:eastAsia="方正仿宋_GBK"/>
                <w:sz w:val="28"/>
                <w:szCs w:val="28"/>
              </w:rPr>
            </w:pPr>
            <w:r>
              <w:rPr>
                <w:rFonts w:eastAsia="方正仿宋_GBK"/>
                <w:sz w:val="28"/>
                <w:szCs w:val="28"/>
              </w:rPr>
              <w:t>联系人</w:t>
            </w:r>
          </w:p>
        </w:tc>
        <w:tc>
          <w:tcPr>
            <w:tcW w:w="1995" w:type="dxa"/>
            <w:tcBorders>
              <w:left w:val="single" w:color="auto" w:sz="4" w:space="0"/>
              <w:right w:val="single" w:color="auto" w:sz="4" w:space="0"/>
            </w:tcBorders>
            <w:vAlign w:val="center"/>
          </w:tcPr>
          <w:p>
            <w:pPr>
              <w:spacing w:line="440" w:lineRule="exact"/>
              <w:jc w:val="center"/>
              <w:rPr>
                <w:rFonts w:eastAsia="方正仿宋_GBK"/>
                <w:sz w:val="28"/>
                <w:szCs w:val="28"/>
              </w:rPr>
            </w:pPr>
          </w:p>
        </w:tc>
        <w:tc>
          <w:tcPr>
            <w:tcW w:w="1134" w:type="dxa"/>
            <w:tcBorders>
              <w:left w:val="single" w:color="auto" w:sz="4" w:space="0"/>
              <w:right w:val="single" w:color="auto" w:sz="4" w:space="0"/>
            </w:tcBorders>
            <w:vAlign w:val="center"/>
          </w:tcPr>
          <w:p>
            <w:pPr>
              <w:spacing w:line="440" w:lineRule="exact"/>
              <w:jc w:val="center"/>
              <w:rPr>
                <w:rFonts w:eastAsia="方正仿宋_GBK"/>
                <w:sz w:val="28"/>
                <w:szCs w:val="28"/>
              </w:rPr>
            </w:pPr>
            <w:r>
              <w:rPr>
                <w:rFonts w:eastAsia="方正仿宋_GBK"/>
                <w:sz w:val="28"/>
                <w:szCs w:val="28"/>
              </w:rPr>
              <w:t>电话</w:t>
            </w:r>
          </w:p>
        </w:tc>
        <w:tc>
          <w:tcPr>
            <w:tcW w:w="2362" w:type="dxa"/>
            <w:tcBorders>
              <w:left w:val="single" w:color="auto" w:sz="4" w:space="0"/>
            </w:tcBorders>
            <w:vAlign w:val="center"/>
          </w:tcPr>
          <w:p>
            <w:pPr>
              <w:spacing w:line="440" w:lineRule="exact"/>
              <w:jc w:val="center"/>
              <w:rPr>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248" w:type="dxa"/>
            <w:vMerge w:val="restart"/>
            <w:vAlign w:val="center"/>
          </w:tcPr>
          <w:p>
            <w:pPr>
              <w:spacing w:line="440" w:lineRule="exact"/>
              <w:jc w:val="left"/>
              <w:rPr>
                <w:rFonts w:eastAsia="方正仿宋_GBK"/>
                <w:sz w:val="28"/>
                <w:szCs w:val="28"/>
              </w:rPr>
            </w:pPr>
            <w:r>
              <w:rPr>
                <w:rFonts w:eastAsia="方正仿宋_GBK"/>
                <w:sz w:val="28"/>
                <w:szCs w:val="28"/>
              </w:rPr>
              <w:t>征求意见情况</w:t>
            </w:r>
          </w:p>
        </w:tc>
        <w:tc>
          <w:tcPr>
            <w:tcW w:w="7320" w:type="dxa"/>
            <w:gridSpan w:val="5"/>
            <w:tcBorders>
              <w:bottom w:val="single" w:color="auto" w:sz="4" w:space="0"/>
            </w:tcBorders>
            <w:vAlign w:val="center"/>
          </w:tcPr>
          <w:p>
            <w:pPr>
              <w:spacing w:line="440" w:lineRule="exact"/>
              <w:rPr>
                <w:rFonts w:eastAsia="方正仿宋_GBK"/>
                <w:sz w:val="28"/>
                <w:szCs w:val="28"/>
              </w:rPr>
            </w:pPr>
            <w:r>
              <w:rPr>
                <w:rFonts w:eastAsia="方正仿宋_GBK"/>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1248" w:type="dxa"/>
            <w:vMerge w:val="continue"/>
            <w:vAlign w:val="center"/>
          </w:tcPr>
          <w:p>
            <w:pPr>
              <w:spacing w:line="440" w:lineRule="exact"/>
              <w:jc w:val="left"/>
              <w:rPr>
                <w:rFonts w:eastAsia="方正仿宋_GBK"/>
                <w:sz w:val="28"/>
                <w:szCs w:val="28"/>
              </w:rPr>
            </w:pPr>
          </w:p>
        </w:tc>
        <w:tc>
          <w:tcPr>
            <w:tcW w:w="7320" w:type="dxa"/>
            <w:gridSpan w:val="5"/>
            <w:tcBorders>
              <w:top w:val="single" w:color="auto" w:sz="4" w:space="0"/>
            </w:tcBorders>
          </w:tcPr>
          <w:p>
            <w:pPr>
              <w:spacing w:line="440" w:lineRule="exact"/>
              <w:rPr>
                <w:rFonts w:eastAsia="方正仿宋_GBK"/>
                <w:sz w:val="28"/>
                <w:szCs w:val="28"/>
              </w:rPr>
            </w:pPr>
            <w:r>
              <w:rPr>
                <w:rFonts w:eastAsia="方正仿宋_GBK"/>
                <w:sz w:val="28"/>
                <w:szCs w:val="28"/>
              </w:rPr>
              <w:t>具体情况（时间、对象、意见反馈和采纳情况）：</w:t>
            </w:r>
          </w:p>
          <w:p>
            <w:pPr>
              <w:spacing w:line="440" w:lineRule="exact"/>
              <w:rPr>
                <w:rFonts w:eastAsia="方正仿宋_GBK"/>
                <w:sz w:val="28"/>
                <w:szCs w:val="28"/>
              </w:rPr>
            </w:pPr>
          </w:p>
          <w:p>
            <w:pPr>
              <w:spacing w:line="440" w:lineRule="exact"/>
              <w:rPr>
                <w:rFonts w:eastAsia="方正仿宋_GBK"/>
                <w:sz w:val="28"/>
                <w:szCs w:val="28"/>
              </w:rPr>
            </w:pPr>
          </w:p>
          <w:p>
            <w:pPr>
              <w:spacing w:line="440" w:lineRule="exact"/>
              <w:rPr>
                <w:rFonts w:eastAsia="方正仿宋_GBK"/>
                <w:sz w:val="28"/>
                <w:szCs w:val="28"/>
              </w:rPr>
            </w:pPr>
            <w:r>
              <w:rPr>
                <w:rFonts w:hint="eastAsia" w:eastAsia="方正仿宋_GBK"/>
                <w:sz w:val="28"/>
                <w:szCs w:val="28"/>
              </w:rPr>
              <w:t xml:space="preserve">                                  </w:t>
            </w:r>
            <w:r>
              <w:rPr>
                <w:rFonts w:eastAsia="方正仿宋_GBK"/>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0" w:hRule="atLeast"/>
          <w:jc w:val="center"/>
        </w:trPr>
        <w:tc>
          <w:tcPr>
            <w:tcW w:w="1248" w:type="dxa"/>
            <w:vAlign w:val="center"/>
          </w:tcPr>
          <w:p>
            <w:pPr>
              <w:spacing w:line="440" w:lineRule="exact"/>
              <w:jc w:val="center"/>
              <w:rPr>
                <w:rFonts w:eastAsia="方正仿宋_GBK"/>
                <w:sz w:val="28"/>
                <w:szCs w:val="28"/>
              </w:rPr>
            </w:pPr>
            <w:r>
              <w:rPr>
                <w:rFonts w:eastAsia="方正仿宋_GBK"/>
                <w:sz w:val="28"/>
                <w:szCs w:val="28"/>
              </w:rPr>
              <w:t>咨询及第三方评估情况（可选）</w:t>
            </w:r>
          </w:p>
        </w:tc>
        <w:tc>
          <w:tcPr>
            <w:tcW w:w="7320" w:type="dxa"/>
            <w:gridSpan w:val="5"/>
          </w:tcPr>
          <w:p>
            <w:pPr>
              <w:spacing w:line="440" w:lineRule="exact"/>
              <w:rPr>
                <w:rFonts w:eastAsia="方正仿宋_GBK"/>
                <w:sz w:val="28"/>
                <w:szCs w:val="28"/>
              </w:rPr>
            </w:pPr>
          </w:p>
          <w:p>
            <w:pPr>
              <w:spacing w:line="440" w:lineRule="exact"/>
              <w:rPr>
                <w:rFonts w:eastAsia="方正仿宋_GBK"/>
                <w:sz w:val="28"/>
                <w:szCs w:val="28"/>
              </w:rPr>
            </w:pPr>
          </w:p>
          <w:p>
            <w:pPr>
              <w:spacing w:line="440" w:lineRule="exact"/>
              <w:rPr>
                <w:rFonts w:eastAsia="方正仿宋_GBK"/>
                <w:sz w:val="28"/>
                <w:szCs w:val="28"/>
              </w:rPr>
            </w:pPr>
          </w:p>
          <w:p>
            <w:pPr>
              <w:spacing w:line="440" w:lineRule="exact"/>
              <w:rPr>
                <w:rFonts w:eastAsia="方正仿宋_GBK"/>
                <w:sz w:val="28"/>
                <w:szCs w:val="28"/>
              </w:rPr>
            </w:pPr>
          </w:p>
          <w:p>
            <w:pPr>
              <w:spacing w:line="440" w:lineRule="exact"/>
              <w:jc w:val="right"/>
              <w:rPr>
                <w:rFonts w:eastAsia="方正仿宋_GBK"/>
                <w:sz w:val="28"/>
                <w:szCs w:val="28"/>
              </w:rPr>
            </w:pPr>
            <w:r>
              <w:rPr>
                <w:rFonts w:eastAsia="方正仿宋_GBK"/>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jc w:val="center"/>
        </w:trPr>
        <w:tc>
          <w:tcPr>
            <w:tcW w:w="1248" w:type="dxa"/>
            <w:vAlign w:val="center"/>
          </w:tcPr>
          <w:p>
            <w:pPr>
              <w:spacing w:line="440" w:lineRule="exact"/>
              <w:jc w:val="center"/>
              <w:rPr>
                <w:rFonts w:eastAsia="方正仿宋_GBK"/>
                <w:sz w:val="28"/>
                <w:szCs w:val="28"/>
              </w:rPr>
            </w:pPr>
            <w:r>
              <w:rPr>
                <w:rFonts w:eastAsia="方正仿宋_GBK"/>
                <w:sz w:val="28"/>
                <w:szCs w:val="28"/>
              </w:rPr>
              <w:t>审查</w:t>
            </w:r>
          </w:p>
          <w:p>
            <w:pPr>
              <w:spacing w:line="440" w:lineRule="exact"/>
              <w:jc w:val="center"/>
              <w:rPr>
                <w:rFonts w:eastAsia="方正仿宋_GBK"/>
                <w:sz w:val="28"/>
                <w:szCs w:val="28"/>
              </w:rPr>
            </w:pPr>
            <w:r>
              <w:rPr>
                <w:rFonts w:eastAsia="方正仿宋_GBK"/>
                <w:sz w:val="28"/>
                <w:szCs w:val="28"/>
              </w:rPr>
              <w:t>结论</w:t>
            </w:r>
          </w:p>
        </w:tc>
        <w:tc>
          <w:tcPr>
            <w:tcW w:w="7320" w:type="dxa"/>
            <w:gridSpan w:val="5"/>
            <w:vAlign w:val="center"/>
          </w:tcPr>
          <w:p>
            <w:pPr>
              <w:spacing w:line="440" w:lineRule="exact"/>
              <w:rPr>
                <w:rFonts w:eastAsia="方正仿宋_GBK"/>
                <w:sz w:val="28"/>
                <w:szCs w:val="28"/>
              </w:rPr>
            </w:pPr>
          </w:p>
          <w:p>
            <w:pPr>
              <w:spacing w:line="440" w:lineRule="exact"/>
              <w:rPr>
                <w:rFonts w:eastAsia="方正仿宋_GBK"/>
                <w:sz w:val="28"/>
                <w:szCs w:val="28"/>
              </w:rPr>
            </w:pPr>
          </w:p>
          <w:p>
            <w:pPr>
              <w:spacing w:line="440" w:lineRule="exact"/>
              <w:jc w:val="right"/>
              <w:rPr>
                <w:rFonts w:eastAsia="方正仿宋_GBK"/>
                <w:sz w:val="28"/>
                <w:szCs w:val="28"/>
              </w:rPr>
            </w:pPr>
            <w:r>
              <w:rPr>
                <w:rFonts w:eastAsia="方正仿宋_GBK"/>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248" w:type="dxa"/>
            <w:vMerge w:val="restart"/>
            <w:vAlign w:val="center"/>
          </w:tcPr>
          <w:p>
            <w:pPr>
              <w:spacing w:line="440" w:lineRule="exact"/>
              <w:jc w:val="center"/>
              <w:rPr>
                <w:rFonts w:eastAsia="方正仿宋_GBK"/>
                <w:sz w:val="28"/>
                <w:szCs w:val="28"/>
              </w:rPr>
            </w:pPr>
            <w:r>
              <w:rPr>
                <w:rFonts w:eastAsia="方正仿宋_GBK"/>
                <w:sz w:val="28"/>
                <w:szCs w:val="28"/>
              </w:rPr>
              <w:t>适用例外规定</w:t>
            </w:r>
          </w:p>
        </w:tc>
        <w:tc>
          <w:tcPr>
            <w:tcW w:w="7320" w:type="dxa"/>
            <w:gridSpan w:val="5"/>
            <w:vAlign w:val="center"/>
          </w:tcPr>
          <w:p>
            <w:pPr>
              <w:spacing w:line="440" w:lineRule="exact"/>
              <w:jc w:val="left"/>
              <w:rPr>
                <w:rFonts w:eastAsia="方正仿宋_GBK"/>
                <w:sz w:val="28"/>
                <w:szCs w:val="28"/>
              </w:rPr>
            </w:pPr>
            <w:r>
              <w:rPr>
                <w:rFonts w:eastAsia="方正仿宋_GBK"/>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4" w:hRule="atLeast"/>
          <w:jc w:val="center"/>
        </w:trPr>
        <w:tc>
          <w:tcPr>
            <w:tcW w:w="1248" w:type="dxa"/>
            <w:vMerge w:val="continue"/>
            <w:vAlign w:val="center"/>
          </w:tcPr>
          <w:p>
            <w:pPr>
              <w:spacing w:line="440" w:lineRule="exact"/>
              <w:jc w:val="center"/>
              <w:rPr>
                <w:rFonts w:eastAsia="方正仿宋_GBK"/>
                <w:sz w:val="28"/>
                <w:szCs w:val="28"/>
              </w:rPr>
            </w:pPr>
          </w:p>
        </w:tc>
        <w:tc>
          <w:tcPr>
            <w:tcW w:w="1270" w:type="dxa"/>
            <w:vAlign w:val="center"/>
          </w:tcPr>
          <w:p>
            <w:pPr>
              <w:spacing w:line="440" w:lineRule="exact"/>
              <w:jc w:val="center"/>
              <w:rPr>
                <w:rFonts w:eastAsia="方正仿宋_GBK"/>
                <w:sz w:val="28"/>
                <w:szCs w:val="28"/>
              </w:rPr>
            </w:pPr>
            <w:r>
              <w:rPr>
                <w:rFonts w:eastAsia="方正仿宋_GBK"/>
                <w:sz w:val="28"/>
                <w:szCs w:val="28"/>
              </w:rPr>
              <w:t>选择“是”时详细说明理由</w:t>
            </w:r>
          </w:p>
        </w:tc>
        <w:tc>
          <w:tcPr>
            <w:tcW w:w="6050" w:type="dxa"/>
            <w:gridSpan w:val="4"/>
          </w:tcPr>
          <w:p>
            <w:pPr>
              <w:spacing w:line="440" w:lineRule="exact"/>
              <w:rPr>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jc w:val="center"/>
        </w:trPr>
        <w:tc>
          <w:tcPr>
            <w:tcW w:w="1248" w:type="dxa"/>
            <w:vAlign w:val="center"/>
          </w:tcPr>
          <w:p>
            <w:pPr>
              <w:spacing w:line="440" w:lineRule="exact"/>
              <w:jc w:val="center"/>
              <w:rPr>
                <w:rFonts w:eastAsia="方正仿宋_GBK"/>
                <w:sz w:val="28"/>
                <w:szCs w:val="28"/>
              </w:rPr>
            </w:pPr>
            <w:r>
              <w:rPr>
                <w:rFonts w:eastAsia="方正仿宋_GBK"/>
                <w:sz w:val="28"/>
                <w:szCs w:val="28"/>
              </w:rPr>
              <w:t>其他需要说明的情况</w:t>
            </w:r>
          </w:p>
        </w:tc>
        <w:tc>
          <w:tcPr>
            <w:tcW w:w="7320" w:type="dxa"/>
            <w:gridSpan w:val="5"/>
          </w:tcPr>
          <w:p>
            <w:pPr>
              <w:spacing w:line="440" w:lineRule="exact"/>
              <w:rPr>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1248" w:type="dxa"/>
            <w:vAlign w:val="center"/>
          </w:tcPr>
          <w:p>
            <w:pPr>
              <w:spacing w:line="440" w:lineRule="exact"/>
              <w:jc w:val="center"/>
              <w:rPr>
                <w:rFonts w:eastAsia="方正仿宋_GBK"/>
                <w:sz w:val="28"/>
                <w:szCs w:val="28"/>
              </w:rPr>
            </w:pPr>
            <w:r>
              <w:rPr>
                <w:rFonts w:eastAsia="方正仿宋_GBK"/>
                <w:sz w:val="28"/>
                <w:szCs w:val="28"/>
              </w:rPr>
              <w:t>审查机构主要负责人意见</w:t>
            </w:r>
          </w:p>
        </w:tc>
        <w:tc>
          <w:tcPr>
            <w:tcW w:w="7320" w:type="dxa"/>
            <w:gridSpan w:val="5"/>
          </w:tcPr>
          <w:p>
            <w:pPr>
              <w:spacing w:line="440" w:lineRule="exact"/>
              <w:rPr>
                <w:rFonts w:eastAsia="方正仿宋_GBK"/>
                <w:sz w:val="28"/>
                <w:szCs w:val="28"/>
              </w:rPr>
            </w:pPr>
          </w:p>
          <w:p>
            <w:pPr>
              <w:spacing w:line="440" w:lineRule="exact"/>
              <w:rPr>
                <w:rFonts w:eastAsia="方正仿宋_GBK"/>
                <w:sz w:val="28"/>
                <w:szCs w:val="28"/>
              </w:rPr>
            </w:pPr>
          </w:p>
          <w:p>
            <w:pPr>
              <w:spacing w:line="440" w:lineRule="exact"/>
              <w:rPr>
                <w:rFonts w:eastAsia="方正仿宋_GBK"/>
                <w:sz w:val="28"/>
                <w:szCs w:val="28"/>
              </w:rPr>
            </w:pPr>
          </w:p>
          <w:p>
            <w:pPr>
              <w:spacing w:line="440" w:lineRule="exact"/>
              <w:rPr>
                <w:rFonts w:eastAsia="方正仿宋_GBK"/>
                <w:sz w:val="28"/>
                <w:szCs w:val="28"/>
              </w:rPr>
            </w:pPr>
            <w:r>
              <w:rPr>
                <w:rFonts w:eastAsia="方正仿宋_GBK"/>
                <w:sz w:val="28"/>
                <w:szCs w:val="28"/>
              </w:rPr>
              <w:t>签字：          盖章：</w:t>
            </w:r>
          </w:p>
        </w:tc>
      </w:tr>
    </w:tbl>
    <w:p>
      <w:pPr>
        <w:spacing w:line="579" w:lineRule="exact"/>
        <w:rPr>
          <w:rFonts w:hint="eastAsia" w:eastAsia="方正小标宋_GBK"/>
          <w:sz w:val="44"/>
          <w:szCs w:val="44"/>
        </w:rPr>
      </w:pPr>
    </w:p>
    <w:p>
      <w:pPr>
        <w:rPr>
          <w:rFonts w:hint="eastAsia"/>
        </w:rPr>
      </w:pPr>
    </w:p>
    <w:p>
      <w:pPr>
        <w:rPr>
          <w:rFonts w:hint="eastAsia"/>
        </w:rPr>
      </w:pPr>
    </w:p>
    <w:p>
      <w:pPr>
        <w:rPr>
          <w:rFonts w:hint="eastAsia"/>
        </w:rPr>
      </w:pPr>
    </w:p>
    <w:p/>
    <w:p>
      <w:pPr>
        <w:snapToGrid w:val="0"/>
        <w:spacing w:line="360" w:lineRule="auto"/>
        <w:ind w:right="17"/>
        <w:rPr>
          <w:rFonts w:ascii="方正小标宋_GBK" w:eastAsia="方正小标宋_GBK"/>
          <w:szCs w:val="32"/>
        </w:rPr>
      </w:pPr>
      <w:r>
        <w:rPr>
          <w:sz w:val="21"/>
        </w:rPr>
        <w:pict>
          <v:line id="_x0000_s1057" o:spid="_x0000_s1057" o:spt="20" style="position:absolute;left:0pt;margin-left:-4.25pt;margin-top:30.1pt;height:0pt;width:446.25pt;z-index:251687936;mso-width-relative:page;mso-height-relative:page;" coordsize="21600,21600">
            <v:path arrowok="t"/>
            <v:fill focussize="0,0"/>
            <v:stroke weight="1pt"/>
            <v:imagedata o:title=""/>
            <o:lock v:ext="edit"/>
          </v:line>
        </w:pict>
      </w:r>
      <w:r>
        <w:rPr>
          <w:rFonts w:hint="eastAsia" w:ascii="方正小标宋_GBK" w:eastAsia="方正小标宋_GBK"/>
          <w:szCs w:val="32"/>
        </w:rPr>
        <w:t xml:space="preserve"> </w:t>
      </w:r>
    </w:p>
    <w:p>
      <w:pPr>
        <w:snapToGrid w:val="0"/>
        <w:spacing w:line="300" w:lineRule="auto"/>
        <w:ind w:right="17" w:firstLine="210" w:firstLineChars="100"/>
      </w:pPr>
      <w:r>
        <w:rPr>
          <w:sz w:val="21"/>
        </w:rPr>
        <w:drawing>
          <wp:anchor distT="0" distB="0" distL="114300" distR="114300" simplePos="0" relativeHeight="251689984" behindDoc="0" locked="0" layoutInCell="1" allowOverlap="1">
            <wp:simplePos x="0" y="0"/>
            <wp:positionH relativeFrom="column">
              <wp:posOffset>3523615</wp:posOffset>
            </wp:positionH>
            <wp:positionV relativeFrom="paragraph">
              <wp:posOffset>346710</wp:posOffset>
            </wp:positionV>
            <wp:extent cx="1790700" cy="495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790700" cy="495300"/>
                    </a:xfrm>
                    <a:prstGeom prst="rect">
                      <a:avLst/>
                    </a:prstGeom>
                    <a:noFill/>
                    <a:ln w="9525">
                      <a:noFill/>
                      <a:miter lim="800000"/>
                      <a:headEnd/>
                      <a:tailEnd/>
                    </a:ln>
                  </pic:spPr>
                </pic:pic>
              </a:graphicData>
            </a:graphic>
          </wp:anchor>
        </w:drawing>
      </w:r>
      <w:r>
        <w:rPr>
          <w:sz w:val="21"/>
        </w:rPr>
        <w:pict>
          <v:line id="_x0000_s1058" o:spid="_x0000_s1058" o:spt="20" style="position:absolute;left:0pt;margin-left:-4pt;margin-top:25.3pt;height:0pt;width:446.25pt;z-index:251688960;mso-width-relative:page;mso-height-relative:page;" coordsize="21600,21600">
            <v:path arrowok="t"/>
            <v:fill focussize="0,0"/>
            <v:stroke weight="1pt"/>
            <v:imagedata o:title=""/>
            <o:lock v:ext="edit"/>
          </v:line>
        </w:pict>
      </w:r>
      <w:r>
        <w:rPr>
          <w:rFonts w:hint="eastAsia" w:eastAsia="方正仿宋_GBK"/>
          <w:sz w:val="28"/>
          <w:szCs w:val="28"/>
        </w:rPr>
        <w:t>重庆市民政局办公室</w:t>
      </w:r>
      <w:r>
        <w:rPr>
          <w:rFonts w:eastAsia="方正仿宋_GBK"/>
          <w:sz w:val="28"/>
          <w:szCs w:val="28"/>
        </w:rPr>
        <w:t xml:space="preserve">                     20</w:t>
      </w:r>
      <w:r>
        <w:rPr>
          <w:rFonts w:hint="eastAsia" w:eastAsia="方正仿宋_GBK"/>
          <w:sz w:val="28"/>
          <w:szCs w:val="28"/>
        </w:rPr>
        <w:t>21年12月9日印发</w:t>
      </w: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360F3"/>
    <w:multiLevelType w:val="singleLevel"/>
    <w:tmpl w:val="BF6360F3"/>
    <w:lvl w:ilvl="0" w:tentative="0">
      <w:start w:val="1"/>
      <w:numFmt w:val="chineseCounting"/>
      <w:suff w:val="nothing"/>
      <w:lvlText w:val="（%1）"/>
      <w:lvlJc w:val="left"/>
      <w:rPr>
        <w:rFonts w:hint="eastAsia"/>
      </w:rPr>
    </w:lvl>
  </w:abstractNum>
  <w:abstractNum w:abstractNumId="1">
    <w:nsid w:val="62B37D8B"/>
    <w:multiLevelType w:val="singleLevel"/>
    <w:tmpl w:val="62B37D8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1ZDY5MzAxNjRmZDM3ZGZjNmZmZGE4MTA4M2M5ZGIifQ=="/>
  </w:docVars>
  <w:rsids>
    <w:rsidRoot w:val="5724565A"/>
    <w:rsid w:val="0021200D"/>
    <w:rsid w:val="00DB782B"/>
    <w:rsid w:val="11E9696C"/>
    <w:rsid w:val="1B5273D1"/>
    <w:rsid w:val="2F3A1041"/>
    <w:rsid w:val="33163AD6"/>
    <w:rsid w:val="52C0387A"/>
    <w:rsid w:val="5724565A"/>
    <w:rsid w:val="7710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8"/>
        <o:r id="V:Rule2" type="connector" idref="#自选图形 27"/>
        <o:r id="V:Rule3" type="connector" idref="#自选图形 25"/>
        <o:r id="V:Rule4" type="connector" idref="#自选图形 26"/>
        <o:r id="V:Rule5" type="connector" idref="#自选图形 24"/>
        <o:r id="V:Rule6" type="connector" idref="#自选图形 22"/>
        <o:r id="V:Rule7" type="connector" idref="#自选图形 18"/>
        <o:r id="V:Rule8" type="connector" idref="#自选图形 16"/>
        <o:r id="V:Rule9" type="connector" idref="#自选图形 15"/>
        <o:r id="V:Rule10" type="connector" idref="#自选图形 14"/>
        <o:r id="V:Rule11" type="connector" idref="#自选图形 8"/>
        <o:r id="V:Rule12" type="connector" idref="#自选图形 6"/>
        <o:r id="V:Rule13" type="connector" idref="#自选图形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60" w:after="60" w:line="360" w:lineRule="auto"/>
      <w:ind w:firstLine="200"/>
    </w:pPr>
    <w:rPr>
      <w:rFonts w:eastAsia="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eastAsia="方正仿宋_GBK"/>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57"/>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Company>
  <Pages>18</Pages>
  <Words>6729</Words>
  <Characters>6749</Characters>
  <Lines>4</Lines>
  <Paragraphs>14</Paragraphs>
  <TotalTime>5</TotalTime>
  <ScaleCrop>false</ScaleCrop>
  <LinksUpToDate>false</LinksUpToDate>
  <CharactersWithSpaces>6925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2021-11-30T08:41:00Z</dcterms:created>
  <dc:creator>USER</dc:creator>
  <cp:lastModifiedBy>用心去吟的诗</cp:lastModifiedBy>
  <cp:lastPrinted>2021-12-09T01:57:00Z</cp:lastPrinted>
  <dcterms:modified xsi:type="dcterms:W3CDTF">2022-06-28T02:17:17Z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147F27D29D9C447AA1F5E5D1628BE276</vt:lpwstr>
  </property>
</Properties>
</file>