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公平竞争审查例外规定</w:t>
      </w:r>
    </w:p>
    <w:bookmarkEnd w:id="0"/>
    <w:p>
      <w:pPr>
        <w:spacing w:line="579" w:lineRule="exact"/>
        <w:jc w:val="center"/>
        <w:rPr>
          <w:rFonts w:eastAsia="方正仿宋_GBK"/>
          <w:sz w:val="22"/>
          <w:szCs w:val="22"/>
        </w:rPr>
      </w:pPr>
    </w:p>
    <w:p>
      <w:pPr>
        <w:spacing w:line="579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一、属于下列情形之一的政策措施，虽然在一定程度上具有限制竞争的效果，但在符合规定的情况下可以出台实施：</w:t>
      </w:r>
    </w:p>
    <w:p>
      <w:pPr>
        <w:spacing w:line="579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（一）维护国家经济安全、文化安全、科技安全或者涉及国防建设的；</w:t>
      </w:r>
    </w:p>
    <w:p>
      <w:pPr>
        <w:spacing w:line="579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（二）为实现扶贫开发、救灾救助等社会保障目的；</w:t>
      </w:r>
    </w:p>
    <w:p>
      <w:pPr>
        <w:spacing w:line="579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（三）为实现节约能源资源、保护生态环境、维护公共卫生健康安全等社会公共利益的；</w:t>
      </w:r>
    </w:p>
    <w:p>
      <w:pPr>
        <w:spacing w:line="579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（四）法律、行政法规规定的其他情形。</w:t>
      </w:r>
    </w:p>
    <w:p>
      <w:pPr>
        <w:spacing w:line="579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属于前款第一项至第三项情形的，起草处室</w:t>
      </w:r>
      <w:r>
        <w:rPr>
          <w:rFonts w:hint="eastAsia" w:eastAsia="方正仿宋_GBK"/>
          <w:szCs w:val="32"/>
        </w:rPr>
        <w:t>（单位）</w:t>
      </w:r>
      <w:r>
        <w:rPr>
          <w:rFonts w:eastAsia="方正仿宋_GBK"/>
          <w:szCs w:val="32"/>
        </w:rPr>
        <w:t>应当说明相关政策措施对实现政策目的不可或缺，且不会严重限制市场竞争，并明确实施期限。</w:t>
      </w:r>
    </w:p>
    <w:p>
      <w:pPr>
        <w:spacing w:line="579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二、政策起草处室</w:t>
      </w:r>
      <w:r>
        <w:rPr>
          <w:rFonts w:hint="eastAsia" w:eastAsia="方正仿宋_GBK"/>
          <w:szCs w:val="32"/>
        </w:rPr>
        <w:t>（单位）</w:t>
      </w:r>
      <w:r>
        <w:rPr>
          <w:rFonts w:eastAsia="方正仿宋_GBK"/>
          <w:szCs w:val="32"/>
        </w:rPr>
        <w:t>应当逐年评估适用例外规定的政策措施的实施效果，形成书面评估报告。实施期限到期或者未达到预期效果的政策措施，应当及时停止执行或者进行调整。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900B1"/>
    <w:rsid w:val="7D49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60" w:after="60" w:line="360" w:lineRule="auto"/>
      <w:ind w:firstLine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2021-12-20T02:34:00Z</dcterms:created>
  <dc:creator>Mr.Yuan</dc:creator>
  <cp:lastModifiedBy>Mr.Yuan</cp:lastModifiedBy>
  <dcterms:modified xsi:type="dcterms:W3CDTF">2021-12-20T02:34:54Z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442207AAC7B64BBBA09BD099FD981C1C</vt:lpwstr>
  </property>
</Properties>
</file>