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D34" w:rsidRDefault="00EA0D34" w:rsidP="00EA0D34">
      <w:pPr>
        <w:snapToGrid w:val="0"/>
        <w:spacing w:line="540" w:lineRule="exact"/>
        <w:jc w:val="center"/>
        <w:rPr>
          <w:rFonts w:ascii="方正小标宋_GBK" w:eastAsia="方正小标宋_GBK" w:hAnsi="华文中宋" w:cs="Times New Roman" w:hint="eastAsia"/>
          <w:sz w:val="44"/>
          <w:szCs w:val="44"/>
        </w:rPr>
      </w:pPr>
    </w:p>
    <w:p w:rsidR="00EA0D34" w:rsidRDefault="00EA0D34" w:rsidP="00EA0D34">
      <w:pPr>
        <w:snapToGrid w:val="0"/>
        <w:spacing w:line="540" w:lineRule="exact"/>
        <w:jc w:val="center"/>
        <w:rPr>
          <w:rFonts w:ascii="方正小标宋_GBK" w:eastAsia="方正小标宋_GBK" w:hAnsi="华文中宋" w:cs="Times New Roman" w:hint="eastAsia"/>
          <w:sz w:val="44"/>
          <w:szCs w:val="44"/>
        </w:rPr>
      </w:pPr>
    </w:p>
    <w:p w:rsidR="00EA0D34" w:rsidRDefault="00EA0D34" w:rsidP="00EA0D34">
      <w:pPr>
        <w:snapToGrid w:val="0"/>
        <w:spacing w:line="540" w:lineRule="exact"/>
        <w:jc w:val="center"/>
        <w:rPr>
          <w:rFonts w:ascii="方正小标宋_GBK" w:eastAsia="方正小标宋_GBK" w:hAnsi="Times New Roman" w:cs="Times New Roman" w:hint="eastAsia"/>
          <w:sz w:val="44"/>
          <w:szCs w:val="44"/>
        </w:rPr>
      </w:pPr>
      <w:r w:rsidRPr="00EA0D34">
        <w:rPr>
          <w:rFonts w:ascii="方正小标宋_GBK" w:eastAsia="方正小标宋_GBK" w:hAnsi="华文中宋" w:cs="Times New Roman" w:hint="eastAsia"/>
          <w:sz w:val="44"/>
          <w:szCs w:val="44"/>
        </w:rPr>
        <w:t>重庆市民政局</w:t>
      </w:r>
    </w:p>
    <w:p w:rsidR="00EA0D34" w:rsidRPr="00EA0D34" w:rsidRDefault="00EA0D34" w:rsidP="00EA0D34">
      <w:pPr>
        <w:snapToGrid w:val="0"/>
        <w:spacing w:line="540" w:lineRule="exact"/>
        <w:jc w:val="center"/>
        <w:rPr>
          <w:rFonts w:ascii="方正小标宋_GBK" w:eastAsia="方正小标宋_GBK" w:hAnsi="Times New Roman" w:cs="Times New Roman" w:hint="eastAsia"/>
          <w:sz w:val="44"/>
          <w:szCs w:val="44"/>
        </w:rPr>
      </w:pPr>
      <w:r w:rsidRPr="00EA0D34">
        <w:rPr>
          <w:rFonts w:ascii="方正小标宋_GBK" w:eastAsia="方正小标宋_GBK" w:hAnsi="华文中宋" w:cs="Times New Roman" w:hint="eastAsia"/>
          <w:sz w:val="44"/>
          <w:szCs w:val="44"/>
        </w:rPr>
        <w:t>重庆市残疾人联合会</w:t>
      </w:r>
    </w:p>
    <w:p w:rsidR="00EA0D34" w:rsidRPr="00EA0D34" w:rsidRDefault="00EA0D34" w:rsidP="00EA0D34">
      <w:pPr>
        <w:snapToGrid w:val="0"/>
        <w:spacing w:line="540" w:lineRule="exact"/>
        <w:jc w:val="center"/>
        <w:rPr>
          <w:rFonts w:ascii="方正小标宋_GBK" w:eastAsia="方正小标宋_GBK" w:hAnsi="Times New Roman" w:cs="Times New Roman" w:hint="eastAsia"/>
          <w:sz w:val="44"/>
          <w:szCs w:val="44"/>
        </w:rPr>
      </w:pPr>
      <w:proofErr w:type="gramStart"/>
      <w:r w:rsidRPr="00EA0D34">
        <w:rPr>
          <w:rFonts w:ascii="方正小标宋_GBK" w:eastAsia="方正小标宋_GBK" w:hAnsi="华文中宋" w:cs="Times New Roman" w:hint="eastAsia"/>
          <w:sz w:val="44"/>
          <w:szCs w:val="44"/>
        </w:rPr>
        <w:t>关于低保政策</w:t>
      </w:r>
      <w:proofErr w:type="gramEnd"/>
      <w:r w:rsidRPr="00EA0D34">
        <w:rPr>
          <w:rFonts w:ascii="方正小标宋_GBK" w:eastAsia="方正小标宋_GBK" w:hAnsi="华文中宋" w:cs="Times New Roman" w:hint="eastAsia"/>
          <w:sz w:val="44"/>
          <w:szCs w:val="44"/>
        </w:rPr>
        <w:t>执行中残疾人</w:t>
      </w:r>
      <w:proofErr w:type="gramStart"/>
      <w:r w:rsidRPr="00EA0D34">
        <w:rPr>
          <w:rFonts w:ascii="方正小标宋_GBK" w:eastAsia="方正小标宋_GBK" w:hAnsi="华文中宋" w:cs="Times New Roman" w:hint="eastAsia"/>
          <w:sz w:val="44"/>
          <w:szCs w:val="44"/>
        </w:rPr>
        <w:t>代步车</w:t>
      </w:r>
      <w:proofErr w:type="gramEnd"/>
      <w:r w:rsidRPr="00EA0D34">
        <w:rPr>
          <w:rFonts w:ascii="方正小标宋_GBK" w:eastAsia="方正小标宋_GBK" w:hAnsi="华文中宋" w:cs="Times New Roman" w:hint="eastAsia"/>
          <w:sz w:val="44"/>
          <w:szCs w:val="44"/>
        </w:rPr>
        <w:t>认定工作</w:t>
      </w:r>
    </w:p>
    <w:p w:rsidR="00EA0D34" w:rsidRPr="00EA0D34" w:rsidRDefault="00EA0D34" w:rsidP="00EA0D34">
      <w:pPr>
        <w:snapToGrid w:val="0"/>
        <w:spacing w:line="540" w:lineRule="exact"/>
        <w:jc w:val="center"/>
        <w:rPr>
          <w:rFonts w:ascii="方正小标宋_GBK" w:eastAsia="方正小标宋_GBK" w:hAnsi="Times New Roman" w:cs="Times New Roman" w:hint="eastAsia"/>
          <w:sz w:val="44"/>
          <w:szCs w:val="44"/>
        </w:rPr>
      </w:pPr>
      <w:r w:rsidRPr="00EA0D34">
        <w:rPr>
          <w:rFonts w:ascii="方正小标宋_GBK" w:eastAsia="方正小标宋_GBK" w:hAnsi="华文中宋" w:cs="Times New Roman" w:hint="eastAsia"/>
          <w:sz w:val="44"/>
          <w:szCs w:val="44"/>
        </w:rPr>
        <w:t>有关事宜的通知</w:t>
      </w:r>
    </w:p>
    <w:p w:rsidR="00EA0D34" w:rsidRPr="00EA0D34" w:rsidRDefault="00EA0D34" w:rsidP="00EA0D34">
      <w:pPr>
        <w:snapToGrid w:val="0"/>
        <w:spacing w:line="540" w:lineRule="exact"/>
        <w:jc w:val="center"/>
        <w:rPr>
          <w:rFonts w:ascii="Times New Roman" w:eastAsia="方正仿宋_GBK" w:hAnsi="Times New Roman" w:cs="Times New Roman"/>
          <w:kern w:val="32"/>
          <w:sz w:val="32"/>
          <w:szCs w:val="32"/>
        </w:rPr>
      </w:pPr>
      <w:bookmarkStart w:id="0" w:name="_GoBack"/>
      <w:proofErr w:type="gramStart"/>
      <w:r w:rsidRPr="00EA0D34">
        <w:rPr>
          <w:rFonts w:ascii="Times New Roman" w:eastAsia="方正仿宋_GBK" w:hAnsi="Times New Roman" w:cs="Times New Roman"/>
          <w:sz w:val="32"/>
          <w:szCs w:val="32"/>
        </w:rPr>
        <w:t>渝民发</w:t>
      </w:r>
      <w:proofErr w:type="gramEnd"/>
      <w:r w:rsidRPr="00EA0D34">
        <w:rPr>
          <w:rFonts w:ascii="Times New Roman" w:eastAsia="方正仿宋_GBK" w:hAnsi="Times New Roman" w:cs="Times New Roman"/>
          <w:sz w:val="32"/>
          <w:szCs w:val="32"/>
        </w:rPr>
        <w:t>〔</w:t>
      </w:r>
      <w:r w:rsidRPr="00EA0D34">
        <w:rPr>
          <w:rFonts w:ascii="Times New Roman" w:eastAsia="方正仿宋_GBK" w:hAnsi="Times New Roman" w:cs="Times New Roman"/>
          <w:sz w:val="32"/>
          <w:szCs w:val="32"/>
        </w:rPr>
        <w:t>2012</w:t>
      </w:r>
      <w:r w:rsidRPr="00EA0D34">
        <w:rPr>
          <w:rFonts w:ascii="Times New Roman" w:eastAsia="方正仿宋_GBK" w:hAnsi="Times New Roman" w:cs="Times New Roman"/>
          <w:sz w:val="32"/>
          <w:szCs w:val="32"/>
        </w:rPr>
        <w:t>〕</w:t>
      </w:r>
      <w:r w:rsidRPr="00EA0D34">
        <w:rPr>
          <w:rFonts w:ascii="Times New Roman" w:eastAsia="方正仿宋_GBK" w:hAnsi="Times New Roman" w:cs="Times New Roman"/>
          <w:sz w:val="32"/>
          <w:szCs w:val="32"/>
        </w:rPr>
        <w:t>147</w:t>
      </w:r>
      <w:r w:rsidRPr="00EA0D34">
        <w:rPr>
          <w:rFonts w:ascii="Times New Roman" w:eastAsia="方正仿宋_GBK" w:hAnsi="Times New Roman" w:cs="Times New Roman"/>
          <w:sz w:val="32"/>
          <w:szCs w:val="32"/>
        </w:rPr>
        <w:t>号</w:t>
      </w:r>
    </w:p>
    <w:bookmarkEnd w:id="0"/>
    <w:p w:rsidR="00EA0D34" w:rsidRDefault="00EA0D34" w:rsidP="00EA0D34">
      <w:pPr>
        <w:snapToGrid w:val="0"/>
        <w:spacing w:line="600" w:lineRule="exact"/>
        <w:rPr>
          <w:rFonts w:ascii="Times New Roman" w:eastAsia="方正仿宋_GBK" w:hAnsi="Times New Roman" w:cs="Times New Roman" w:hint="eastAsia"/>
          <w:kern w:val="32"/>
          <w:sz w:val="32"/>
          <w:szCs w:val="32"/>
        </w:rPr>
      </w:pPr>
    </w:p>
    <w:p w:rsidR="00EA0D34" w:rsidRPr="00EA0D34" w:rsidRDefault="00EA0D34" w:rsidP="00EA0D34">
      <w:pPr>
        <w:snapToGrid w:val="0"/>
        <w:spacing w:line="600" w:lineRule="exact"/>
        <w:rPr>
          <w:rFonts w:ascii="Times New Roman" w:eastAsia="方正仿宋_GBK" w:hAnsi="Times New Roman" w:cs="Times New Roman" w:hint="eastAsia"/>
          <w:kern w:val="32"/>
          <w:sz w:val="32"/>
          <w:szCs w:val="32"/>
        </w:rPr>
      </w:pPr>
      <w:r w:rsidRPr="00EA0D34">
        <w:rPr>
          <w:rFonts w:ascii="Times New Roman" w:eastAsia="方正仿宋_GBK" w:hAnsi="Times New Roman" w:cs="Times New Roman" w:hint="eastAsia"/>
          <w:kern w:val="32"/>
          <w:sz w:val="32"/>
          <w:szCs w:val="32"/>
        </w:rPr>
        <w:t>各区县（自治县）民政局、残联，北部新区社会保障局、残联，万盛经开区民政局、残联：</w:t>
      </w:r>
    </w:p>
    <w:p w:rsidR="00EA0D34" w:rsidRPr="00EA0D34" w:rsidRDefault="00EA0D34" w:rsidP="00EA0D34">
      <w:pPr>
        <w:snapToGrid w:val="0"/>
        <w:spacing w:line="600" w:lineRule="exact"/>
        <w:ind w:firstLine="630"/>
        <w:rPr>
          <w:rFonts w:ascii="Times New Roman" w:eastAsia="方正仿宋_GBK" w:hAnsi="Times New Roman" w:cs="Times New Roman" w:hint="eastAsia"/>
          <w:sz w:val="32"/>
          <w:szCs w:val="32"/>
        </w:rPr>
      </w:pPr>
      <w:r w:rsidRPr="00EA0D34">
        <w:rPr>
          <w:rFonts w:ascii="Times New Roman" w:eastAsia="方正仿宋_GBK" w:hAnsi="Times New Roman" w:cs="Times New Roman" w:hint="eastAsia"/>
          <w:sz w:val="32"/>
          <w:szCs w:val="32"/>
        </w:rPr>
        <w:t>为进一步加强城乡</w:t>
      </w:r>
      <w:proofErr w:type="gramStart"/>
      <w:r w:rsidRPr="00EA0D34">
        <w:rPr>
          <w:rFonts w:ascii="Times New Roman" w:eastAsia="方正仿宋_GBK" w:hAnsi="Times New Roman" w:cs="Times New Roman" w:hint="eastAsia"/>
          <w:sz w:val="32"/>
          <w:szCs w:val="32"/>
        </w:rPr>
        <w:t>低保规范</w:t>
      </w:r>
      <w:proofErr w:type="gramEnd"/>
      <w:r w:rsidRPr="00EA0D34">
        <w:rPr>
          <w:rFonts w:ascii="Times New Roman" w:eastAsia="方正仿宋_GBK" w:hAnsi="Times New Roman" w:cs="Times New Roman" w:hint="eastAsia"/>
          <w:sz w:val="32"/>
          <w:szCs w:val="32"/>
        </w:rPr>
        <w:t>管理工作，切实维护残疾人的合法权益，按照《重庆市城乡居民最低生活保障条例》和《重庆市残疾人保障条例》等有关政策规定，现就低保政策执行中残疾人</w:t>
      </w:r>
      <w:proofErr w:type="gramStart"/>
      <w:r w:rsidRPr="00EA0D34">
        <w:rPr>
          <w:rFonts w:ascii="Times New Roman" w:eastAsia="方正仿宋_GBK" w:hAnsi="Times New Roman" w:cs="Times New Roman" w:hint="eastAsia"/>
          <w:sz w:val="32"/>
          <w:szCs w:val="32"/>
        </w:rPr>
        <w:t>代步车</w:t>
      </w:r>
      <w:proofErr w:type="gramEnd"/>
      <w:r w:rsidRPr="00EA0D34">
        <w:rPr>
          <w:rFonts w:ascii="Times New Roman" w:eastAsia="方正仿宋_GBK" w:hAnsi="Times New Roman" w:cs="Times New Roman" w:hint="eastAsia"/>
          <w:sz w:val="32"/>
          <w:szCs w:val="32"/>
        </w:rPr>
        <w:t>认定工作有关事宜通知如下：</w:t>
      </w:r>
    </w:p>
    <w:p w:rsidR="00EA0D34" w:rsidRPr="00EA0D34" w:rsidRDefault="00EA0D34" w:rsidP="00EA0D34">
      <w:pPr>
        <w:snapToGrid w:val="0"/>
        <w:spacing w:line="600" w:lineRule="exact"/>
        <w:ind w:firstLine="630"/>
        <w:rPr>
          <w:rFonts w:ascii="Times New Roman" w:eastAsia="方正仿宋_GBK" w:hAnsi="Times New Roman" w:cs="Times New Roman" w:hint="eastAsia"/>
          <w:sz w:val="32"/>
          <w:szCs w:val="32"/>
        </w:rPr>
      </w:pPr>
      <w:r w:rsidRPr="00EA0D34">
        <w:rPr>
          <w:rFonts w:ascii="方正黑体_GBK" w:eastAsia="方正黑体_GBK" w:hAnsi="Times New Roman" w:cs="Times New Roman" w:hint="eastAsia"/>
          <w:sz w:val="32"/>
          <w:szCs w:val="32"/>
        </w:rPr>
        <w:t>一、明确认定条件。</w:t>
      </w:r>
      <w:proofErr w:type="gramStart"/>
      <w:r w:rsidRPr="00EA0D34">
        <w:rPr>
          <w:rFonts w:ascii="Times New Roman" w:eastAsia="方正仿宋_GBK" w:hAnsi="Times New Roman" w:cs="Times New Roman" w:hint="eastAsia"/>
          <w:sz w:val="32"/>
          <w:szCs w:val="32"/>
        </w:rPr>
        <w:t>低保政策</w:t>
      </w:r>
      <w:proofErr w:type="gramEnd"/>
      <w:r w:rsidRPr="00EA0D34">
        <w:rPr>
          <w:rFonts w:ascii="Times New Roman" w:eastAsia="方正仿宋_GBK" w:hAnsi="Times New Roman" w:cs="Times New Roman" w:hint="eastAsia"/>
          <w:sz w:val="32"/>
          <w:szCs w:val="32"/>
        </w:rPr>
        <w:t>涉及的残疾人</w:t>
      </w:r>
      <w:proofErr w:type="gramStart"/>
      <w:r w:rsidRPr="00EA0D34">
        <w:rPr>
          <w:rFonts w:ascii="Times New Roman" w:eastAsia="方正仿宋_GBK" w:hAnsi="Times New Roman" w:cs="Times New Roman" w:hint="eastAsia"/>
          <w:sz w:val="32"/>
          <w:szCs w:val="32"/>
        </w:rPr>
        <w:t>代步车</w:t>
      </w:r>
      <w:proofErr w:type="gramEnd"/>
      <w:r w:rsidRPr="00EA0D34">
        <w:rPr>
          <w:rFonts w:ascii="Times New Roman" w:eastAsia="方正仿宋_GBK" w:hAnsi="Times New Roman" w:cs="Times New Roman" w:hint="eastAsia"/>
          <w:sz w:val="32"/>
          <w:szCs w:val="32"/>
        </w:rPr>
        <w:t>是指方便下肢残障者出行代步的残疾人机动（电动）轮椅。残疾人</w:t>
      </w:r>
      <w:proofErr w:type="gramStart"/>
      <w:r w:rsidRPr="00EA0D34">
        <w:rPr>
          <w:rFonts w:ascii="Times New Roman" w:eastAsia="方正仿宋_GBK" w:hAnsi="Times New Roman" w:cs="Times New Roman" w:hint="eastAsia"/>
          <w:sz w:val="32"/>
          <w:szCs w:val="32"/>
        </w:rPr>
        <w:t>代步车</w:t>
      </w:r>
      <w:proofErr w:type="gramEnd"/>
      <w:r w:rsidRPr="00EA0D34">
        <w:rPr>
          <w:rFonts w:ascii="Times New Roman" w:eastAsia="方正仿宋_GBK" w:hAnsi="Times New Roman" w:cs="Times New Roman" w:hint="eastAsia"/>
          <w:sz w:val="32"/>
          <w:szCs w:val="32"/>
        </w:rPr>
        <w:t>不作为家庭资产状况、消费水平明显高于当地</w:t>
      </w:r>
      <w:proofErr w:type="gramStart"/>
      <w:r w:rsidRPr="00EA0D34">
        <w:rPr>
          <w:rFonts w:ascii="Times New Roman" w:eastAsia="方正仿宋_GBK" w:hAnsi="Times New Roman" w:cs="Times New Roman" w:hint="eastAsia"/>
          <w:sz w:val="32"/>
          <w:szCs w:val="32"/>
        </w:rPr>
        <w:t>低保标准</w:t>
      </w:r>
      <w:proofErr w:type="gramEnd"/>
      <w:r w:rsidRPr="00EA0D34">
        <w:rPr>
          <w:rFonts w:ascii="Times New Roman" w:eastAsia="方正仿宋_GBK" w:hAnsi="Times New Roman" w:cs="Times New Roman" w:hint="eastAsia"/>
          <w:sz w:val="32"/>
          <w:szCs w:val="32"/>
        </w:rPr>
        <w:t>认定情形的基本条件是：（一）应符合机动轮椅车国家标准（</w:t>
      </w:r>
      <w:r w:rsidRPr="00EA0D34">
        <w:rPr>
          <w:rFonts w:ascii="Times New Roman" w:eastAsia="方正仿宋_GBK" w:hAnsi="Times New Roman" w:cs="Times New Roman" w:hint="eastAsia"/>
          <w:sz w:val="32"/>
          <w:szCs w:val="32"/>
        </w:rPr>
        <w:t>GB12995</w:t>
      </w:r>
      <w:r w:rsidRPr="00EA0D34">
        <w:rPr>
          <w:rFonts w:ascii="Times New Roman" w:eastAsia="方正仿宋_GBK" w:hAnsi="Times New Roman" w:cs="Times New Roman" w:hint="eastAsia"/>
          <w:sz w:val="32"/>
          <w:szCs w:val="32"/>
        </w:rPr>
        <w:t>—</w:t>
      </w:r>
      <w:smartTag w:uri="Tencent" w:element="RTX">
        <w:r w:rsidRPr="00EA0D34">
          <w:rPr>
            <w:rFonts w:ascii="Times New Roman" w:eastAsia="方正仿宋_GBK" w:hAnsi="Times New Roman" w:cs="Times New Roman" w:hint="eastAsia"/>
            <w:sz w:val="32"/>
            <w:szCs w:val="32"/>
          </w:rPr>
          <w:t>2006</w:t>
        </w:r>
      </w:smartTag>
      <w:r w:rsidRPr="00EA0D34">
        <w:rPr>
          <w:rFonts w:ascii="Times New Roman" w:eastAsia="方正仿宋_GBK" w:hAnsi="Times New Roman" w:cs="Times New Roman" w:hint="eastAsia"/>
          <w:sz w:val="32"/>
          <w:szCs w:val="32"/>
        </w:rPr>
        <w:t>）（见附件）；（二）车主为持有《中华人民共和国残疾人证》（第二代证）的下肢残疾人。</w:t>
      </w:r>
    </w:p>
    <w:p w:rsidR="00EA0D34" w:rsidRPr="00EA0D34" w:rsidRDefault="00EA0D34" w:rsidP="00EA0D34">
      <w:pPr>
        <w:snapToGrid w:val="0"/>
        <w:spacing w:line="600" w:lineRule="exact"/>
        <w:ind w:firstLine="630"/>
        <w:rPr>
          <w:rFonts w:ascii="Times New Roman" w:eastAsia="方正仿宋_GBK" w:hAnsi="Times New Roman" w:cs="Times New Roman" w:hint="eastAsia"/>
          <w:sz w:val="32"/>
          <w:szCs w:val="32"/>
        </w:rPr>
      </w:pPr>
      <w:r w:rsidRPr="00EA0D34">
        <w:rPr>
          <w:rFonts w:ascii="方正黑体_GBK" w:eastAsia="方正黑体_GBK" w:hAnsi="Times New Roman" w:cs="Times New Roman" w:hint="eastAsia"/>
          <w:sz w:val="32"/>
          <w:szCs w:val="32"/>
        </w:rPr>
        <w:t>二、规范认定方式。</w:t>
      </w:r>
      <w:proofErr w:type="gramStart"/>
      <w:r w:rsidRPr="00EA0D34">
        <w:rPr>
          <w:rFonts w:ascii="Times New Roman" w:eastAsia="方正仿宋_GBK" w:hAnsi="Times New Roman" w:cs="Times New Roman" w:hint="eastAsia"/>
          <w:sz w:val="32"/>
          <w:szCs w:val="32"/>
        </w:rPr>
        <w:t>低保对象</w:t>
      </w:r>
      <w:proofErr w:type="gramEnd"/>
      <w:r w:rsidRPr="00EA0D34">
        <w:rPr>
          <w:rFonts w:ascii="Times New Roman" w:eastAsia="方正仿宋_GBK" w:hAnsi="Times New Roman" w:cs="Times New Roman" w:hint="eastAsia"/>
          <w:sz w:val="32"/>
          <w:szCs w:val="32"/>
        </w:rPr>
        <w:t>中的残疾人代步车，通过市残</w:t>
      </w:r>
      <w:r w:rsidRPr="00EA0D34">
        <w:rPr>
          <w:rFonts w:ascii="Times New Roman" w:eastAsia="方正仿宋_GBK" w:hAnsi="Times New Roman" w:cs="Times New Roman" w:hint="eastAsia"/>
          <w:sz w:val="32"/>
          <w:szCs w:val="32"/>
        </w:rPr>
        <w:lastRenderedPageBreak/>
        <w:t>联定期向市民政局提供全市享受残疾人机动轮椅车燃油补贴人员信息，由市民政局从市交管局提供的</w:t>
      </w:r>
      <w:proofErr w:type="gramStart"/>
      <w:r w:rsidRPr="00EA0D34">
        <w:rPr>
          <w:rFonts w:ascii="Times New Roman" w:eastAsia="方正仿宋_GBK" w:hAnsi="Times New Roman" w:cs="Times New Roman" w:hint="eastAsia"/>
          <w:sz w:val="32"/>
          <w:szCs w:val="32"/>
        </w:rPr>
        <w:t>低保对象</w:t>
      </w:r>
      <w:proofErr w:type="gramEnd"/>
      <w:r w:rsidRPr="00EA0D34">
        <w:rPr>
          <w:rFonts w:ascii="Times New Roman" w:eastAsia="方正仿宋_GBK" w:hAnsi="Times New Roman" w:cs="Times New Roman" w:hint="eastAsia"/>
          <w:sz w:val="32"/>
          <w:szCs w:val="32"/>
        </w:rPr>
        <w:t>车辆信息中比对排除，不</w:t>
      </w:r>
      <w:proofErr w:type="gramStart"/>
      <w:r w:rsidRPr="00EA0D34">
        <w:rPr>
          <w:rFonts w:ascii="Times New Roman" w:eastAsia="方正仿宋_GBK" w:hAnsi="Times New Roman" w:cs="Times New Roman" w:hint="eastAsia"/>
          <w:sz w:val="32"/>
          <w:szCs w:val="32"/>
        </w:rPr>
        <w:t>纳入低保</w:t>
      </w:r>
      <w:proofErr w:type="gramEnd"/>
      <w:r w:rsidRPr="00EA0D34">
        <w:rPr>
          <w:rFonts w:ascii="Times New Roman" w:eastAsia="方正仿宋_GBK" w:hAnsi="Times New Roman" w:cs="Times New Roman" w:hint="eastAsia"/>
          <w:sz w:val="32"/>
          <w:szCs w:val="32"/>
        </w:rPr>
        <w:t>核查清理范围。对个别符合条件但尚未申请享受</w:t>
      </w:r>
      <w:r w:rsidRPr="00EA0D34">
        <w:rPr>
          <w:rFonts w:ascii="Times New Roman" w:eastAsia="方正仿宋_GBK" w:hAnsi="Times New Roman" w:cs="宋体" w:hint="eastAsia"/>
          <w:kern w:val="0"/>
          <w:sz w:val="32"/>
          <w:szCs w:val="32"/>
        </w:rPr>
        <w:t>残疾人机动轮椅车燃油补而未比对排除或新申请低保人员中的残疾人代步车，由区县（自治县）残联出具认定证明。</w:t>
      </w:r>
    </w:p>
    <w:p w:rsidR="00EA0D34" w:rsidRPr="00EA0D34" w:rsidRDefault="00EA0D34" w:rsidP="00EA0D34">
      <w:pPr>
        <w:snapToGrid w:val="0"/>
        <w:spacing w:line="600" w:lineRule="exact"/>
        <w:ind w:firstLine="630"/>
        <w:rPr>
          <w:rFonts w:ascii="Times New Roman" w:eastAsia="方正仿宋_GBK" w:hAnsi="Times New Roman" w:cs="Times New Roman" w:hint="eastAsia"/>
          <w:sz w:val="32"/>
          <w:szCs w:val="32"/>
        </w:rPr>
      </w:pPr>
      <w:r w:rsidRPr="00EA0D34">
        <w:rPr>
          <w:rFonts w:ascii="方正黑体_GBK" w:eastAsia="方正黑体_GBK" w:hAnsi="Times New Roman" w:cs="Times New Roman" w:hint="eastAsia"/>
          <w:sz w:val="32"/>
          <w:szCs w:val="32"/>
        </w:rPr>
        <w:t>三、严格政策执行。</w:t>
      </w:r>
      <w:r w:rsidRPr="00EA0D34">
        <w:rPr>
          <w:rFonts w:ascii="Times New Roman" w:eastAsia="方正仿宋_GBK" w:hAnsi="Times New Roman" w:cs="Times New Roman" w:hint="eastAsia"/>
          <w:sz w:val="32"/>
          <w:szCs w:val="32"/>
        </w:rPr>
        <w:t>各区县（自治县）民政局要严格</w:t>
      </w:r>
      <w:proofErr w:type="gramStart"/>
      <w:r w:rsidRPr="00EA0D34">
        <w:rPr>
          <w:rFonts w:ascii="Times New Roman" w:eastAsia="方正仿宋_GBK" w:hAnsi="Times New Roman" w:cs="Times New Roman" w:hint="eastAsia"/>
          <w:sz w:val="32"/>
          <w:szCs w:val="32"/>
        </w:rPr>
        <w:t>执行低保</w:t>
      </w:r>
      <w:proofErr w:type="gramEnd"/>
      <w:r w:rsidRPr="00EA0D34">
        <w:rPr>
          <w:rFonts w:ascii="Times New Roman" w:eastAsia="方正仿宋_GBK" w:hAnsi="Times New Roman" w:cs="Times New Roman" w:hint="eastAsia"/>
          <w:sz w:val="32"/>
          <w:szCs w:val="32"/>
        </w:rPr>
        <w:t>政策，不得将残疾人</w:t>
      </w:r>
      <w:proofErr w:type="gramStart"/>
      <w:r w:rsidRPr="00EA0D34">
        <w:rPr>
          <w:rFonts w:ascii="Times New Roman" w:eastAsia="方正仿宋_GBK" w:hAnsi="Times New Roman" w:cs="Times New Roman" w:hint="eastAsia"/>
          <w:sz w:val="32"/>
          <w:szCs w:val="32"/>
        </w:rPr>
        <w:t>代步车作为低保</w:t>
      </w:r>
      <w:proofErr w:type="gramEnd"/>
      <w:r w:rsidRPr="00EA0D34">
        <w:rPr>
          <w:rFonts w:ascii="Times New Roman" w:eastAsia="方正仿宋_GBK" w:hAnsi="Times New Roman" w:cs="Times New Roman" w:hint="eastAsia"/>
          <w:sz w:val="32"/>
          <w:szCs w:val="32"/>
        </w:rPr>
        <w:t>超标的清退条件，对在</w:t>
      </w:r>
      <w:proofErr w:type="gramStart"/>
      <w:r w:rsidRPr="00EA0D34">
        <w:rPr>
          <w:rFonts w:ascii="Times New Roman" w:eastAsia="方正仿宋_GBK" w:hAnsi="Times New Roman" w:cs="Times New Roman" w:hint="eastAsia"/>
          <w:sz w:val="32"/>
          <w:szCs w:val="32"/>
        </w:rPr>
        <w:t>低保对象</w:t>
      </w:r>
      <w:proofErr w:type="gramEnd"/>
      <w:r w:rsidRPr="00EA0D34">
        <w:rPr>
          <w:rFonts w:ascii="Times New Roman" w:eastAsia="方正仿宋_GBK" w:hAnsi="Times New Roman" w:cs="Times New Roman" w:hint="eastAsia"/>
          <w:sz w:val="32"/>
          <w:szCs w:val="32"/>
        </w:rPr>
        <w:t>机动车辆信息比对核查中，因残疾人</w:t>
      </w:r>
      <w:proofErr w:type="gramStart"/>
      <w:r w:rsidRPr="00EA0D34">
        <w:rPr>
          <w:rFonts w:ascii="Times New Roman" w:eastAsia="方正仿宋_GBK" w:hAnsi="Times New Roman" w:cs="Times New Roman" w:hint="eastAsia"/>
          <w:sz w:val="32"/>
          <w:szCs w:val="32"/>
        </w:rPr>
        <w:t>代步车</w:t>
      </w:r>
      <w:proofErr w:type="gramEnd"/>
      <w:r w:rsidRPr="00EA0D34">
        <w:rPr>
          <w:rFonts w:ascii="Times New Roman" w:eastAsia="方正仿宋_GBK" w:hAnsi="Times New Roman" w:cs="Times New Roman" w:hint="eastAsia"/>
          <w:sz w:val="32"/>
          <w:szCs w:val="32"/>
        </w:rPr>
        <w:t>被</w:t>
      </w:r>
      <w:proofErr w:type="gramStart"/>
      <w:r w:rsidRPr="00EA0D34">
        <w:rPr>
          <w:rFonts w:ascii="Times New Roman" w:eastAsia="方正仿宋_GBK" w:hAnsi="Times New Roman" w:cs="Times New Roman" w:hint="eastAsia"/>
          <w:sz w:val="32"/>
          <w:szCs w:val="32"/>
        </w:rPr>
        <w:t>取消低保待遇</w:t>
      </w:r>
      <w:proofErr w:type="gramEnd"/>
      <w:r w:rsidRPr="00EA0D34">
        <w:rPr>
          <w:rFonts w:ascii="Times New Roman" w:eastAsia="方正仿宋_GBK" w:hAnsi="Times New Roman" w:cs="Times New Roman" w:hint="eastAsia"/>
          <w:sz w:val="32"/>
          <w:szCs w:val="32"/>
        </w:rPr>
        <w:t>的要及时予以纠正。各区县（自治县）残联要积极配合，依据残疾人</w:t>
      </w:r>
      <w:proofErr w:type="gramStart"/>
      <w:r w:rsidRPr="00EA0D34">
        <w:rPr>
          <w:rFonts w:ascii="Times New Roman" w:eastAsia="方正仿宋_GBK" w:hAnsi="Times New Roman" w:cs="Times New Roman" w:hint="eastAsia"/>
          <w:sz w:val="32"/>
          <w:szCs w:val="32"/>
        </w:rPr>
        <w:t>代步车</w:t>
      </w:r>
      <w:proofErr w:type="gramEnd"/>
      <w:r w:rsidRPr="00EA0D34">
        <w:rPr>
          <w:rFonts w:ascii="Times New Roman" w:eastAsia="方正仿宋_GBK" w:hAnsi="Times New Roman" w:cs="Times New Roman" w:hint="eastAsia"/>
          <w:sz w:val="32"/>
          <w:szCs w:val="32"/>
        </w:rPr>
        <w:t>认定条件，及时出具真实有效的认定证明，切实维护残疾人的合法权益</w:t>
      </w:r>
      <w:proofErr w:type="gramStart"/>
      <w:r w:rsidRPr="00EA0D34">
        <w:rPr>
          <w:rFonts w:ascii="Times New Roman" w:eastAsia="方正仿宋_GBK" w:hAnsi="Times New Roman" w:cs="Times New Roman" w:hint="eastAsia"/>
          <w:sz w:val="32"/>
          <w:szCs w:val="32"/>
        </w:rPr>
        <w:t>和低保政策</w:t>
      </w:r>
      <w:proofErr w:type="gramEnd"/>
      <w:r w:rsidRPr="00EA0D34">
        <w:rPr>
          <w:rFonts w:ascii="Times New Roman" w:eastAsia="方正仿宋_GBK" w:hAnsi="Times New Roman" w:cs="Times New Roman" w:hint="eastAsia"/>
          <w:sz w:val="32"/>
          <w:szCs w:val="32"/>
        </w:rPr>
        <w:t>的严肃性。</w:t>
      </w:r>
    </w:p>
    <w:p w:rsidR="00EA0D34" w:rsidRPr="00EA0D34" w:rsidRDefault="00EA0D34" w:rsidP="00EA0D34">
      <w:pPr>
        <w:snapToGrid w:val="0"/>
        <w:spacing w:line="600" w:lineRule="exact"/>
        <w:ind w:firstLine="630"/>
        <w:rPr>
          <w:rFonts w:ascii="Times New Roman" w:eastAsia="方正仿宋_GBK" w:hAnsi="Times New Roman" w:cs="Times New Roman" w:hint="eastAsia"/>
          <w:sz w:val="32"/>
          <w:szCs w:val="32"/>
        </w:rPr>
      </w:pPr>
    </w:p>
    <w:p w:rsidR="00EA0D34" w:rsidRPr="00EA0D34" w:rsidRDefault="00EA0D34" w:rsidP="00EA0D34">
      <w:pPr>
        <w:snapToGrid w:val="0"/>
        <w:spacing w:line="600" w:lineRule="exact"/>
        <w:ind w:firstLine="630"/>
        <w:rPr>
          <w:rFonts w:ascii="Times New Roman" w:eastAsia="方正仿宋_GBK" w:hAnsi="Times New Roman" w:cs="Times New Roman" w:hint="eastAsia"/>
          <w:sz w:val="32"/>
          <w:szCs w:val="32"/>
        </w:rPr>
      </w:pPr>
      <w:r w:rsidRPr="00EA0D34">
        <w:rPr>
          <w:rFonts w:ascii="Times New Roman" w:eastAsia="方正仿宋_GBK" w:hAnsi="Times New Roman" w:cs="Times New Roman" w:hint="eastAsia"/>
          <w:sz w:val="32"/>
          <w:szCs w:val="32"/>
        </w:rPr>
        <w:t>附件：残疾人机动（电动）轮椅车国家标准（</w:t>
      </w:r>
      <w:r w:rsidRPr="00EA0D34">
        <w:rPr>
          <w:rFonts w:ascii="Times New Roman" w:eastAsia="方正仿宋_GBK" w:hAnsi="Times New Roman" w:cs="Times New Roman" w:hint="eastAsia"/>
          <w:sz w:val="32"/>
          <w:szCs w:val="32"/>
        </w:rPr>
        <w:t>GB12995</w:t>
      </w:r>
      <w:r w:rsidRPr="00EA0D34">
        <w:rPr>
          <w:rFonts w:ascii="Times New Roman" w:eastAsia="方正仿宋_GBK" w:hAnsi="Times New Roman" w:cs="Times New Roman" w:hint="eastAsia"/>
          <w:sz w:val="32"/>
          <w:szCs w:val="32"/>
        </w:rPr>
        <w:t>—</w:t>
      </w:r>
      <w:smartTag w:uri="Tencent" w:element="RTX">
        <w:r w:rsidRPr="00EA0D34">
          <w:rPr>
            <w:rFonts w:ascii="Times New Roman" w:eastAsia="方正仿宋_GBK" w:hAnsi="Times New Roman" w:cs="Times New Roman" w:hint="eastAsia"/>
            <w:sz w:val="32"/>
            <w:szCs w:val="32"/>
          </w:rPr>
          <w:t>2006</w:t>
        </w:r>
      </w:smartTag>
      <w:r w:rsidRPr="00EA0D34">
        <w:rPr>
          <w:rFonts w:ascii="Times New Roman" w:eastAsia="方正仿宋_GBK" w:hAnsi="Times New Roman" w:cs="Times New Roman" w:hint="eastAsia"/>
          <w:sz w:val="32"/>
          <w:szCs w:val="32"/>
        </w:rPr>
        <w:t>）</w:t>
      </w:r>
    </w:p>
    <w:p w:rsidR="00EA0D34" w:rsidRPr="00EA0D34" w:rsidRDefault="00EA0D34" w:rsidP="00EA0D34">
      <w:pPr>
        <w:snapToGrid w:val="0"/>
        <w:spacing w:line="600" w:lineRule="exact"/>
        <w:rPr>
          <w:rFonts w:ascii="Times New Roman" w:eastAsia="方正仿宋_GBK" w:hAnsi="Times New Roman" w:cs="Times New Roman" w:hint="eastAsia"/>
          <w:sz w:val="32"/>
          <w:szCs w:val="32"/>
        </w:rPr>
      </w:pPr>
    </w:p>
    <w:p w:rsidR="00EA0D34" w:rsidRDefault="00EA0D34" w:rsidP="00EA0D34">
      <w:pPr>
        <w:wordWrap w:val="0"/>
        <w:snapToGrid w:val="0"/>
        <w:spacing w:line="600" w:lineRule="exact"/>
        <w:jc w:val="right"/>
        <w:rPr>
          <w:rFonts w:ascii="Times New Roman" w:eastAsia="方正仿宋_GBK" w:hAnsi="Times New Roman" w:cs="Times New Roman" w:hint="eastAsia"/>
          <w:sz w:val="32"/>
          <w:szCs w:val="32"/>
        </w:rPr>
      </w:pPr>
      <w:r w:rsidRPr="00EA0D34">
        <w:rPr>
          <w:rFonts w:ascii="Times New Roman" w:eastAsia="方正仿宋_GBK" w:hAnsi="Times New Roman" w:cs="Times New Roman" w:hint="eastAsia"/>
          <w:sz w:val="32"/>
          <w:szCs w:val="32"/>
        </w:rPr>
        <w:t>重庆市民政局</w:t>
      </w:r>
      <w:r>
        <w:rPr>
          <w:rFonts w:ascii="Times New Roman" w:eastAsia="方正仿宋_GBK" w:hAnsi="Times New Roman" w:cs="Times New Roman" w:hint="eastAsia"/>
          <w:sz w:val="32"/>
          <w:szCs w:val="32"/>
        </w:rPr>
        <w:t xml:space="preserve">     </w:t>
      </w:r>
    </w:p>
    <w:p w:rsidR="00EA0D34" w:rsidRPr="00EA0D34" w:rsidRDefault="00EA0D34" w:rsidP="00EA0D34">
      <w:pPr>
        <w:wordWrap w:val="0"/>
        <w:snapToGrid w:val="0"/>
        <w:spacing w:line="600" w:lineRule="exact"/>
        <w:jc w:val="right"/>
        <w:rPr>
          <w:rFonts w:ascii="Times New Roman" w:eastAsia="方正仿宋_GBK" w:hAnsi="Times New Roman" w:cs="Times New Roman" w:hint="eastAsia"/>
          <w:sz w:val="32"/>
          <w:szCs w:val="32"/>
        </w:rPr>
      </w:pPr>
      <w:r w:rsidRPr="00EA0D34">
        <w:rPr>
          <w:rFonts w:ascii="Times New Roman" w:eastAsia="方正仿宋_GBK" w:hAnsi="Times New Roman" w:cs="Times New Roman" w:hint="eastAsia"/>
          <w:sz w:val="32"/>
          <w:szCs w:val="32"/>
        </w:rPr>
        <w:t>重庆市残疾人联合会</w:t>
      </w:r>
      <w:r>
        <w:rPr>
          <w:rFonts w:ascii="Times New Roman" w:eastAsia="方正仿宋_GBK" w:hAnsi="Times New Roman" w:cs="Times New Roman" w:hint="eastAsia"/>
          <w:sz w:val="32"/>
          <w:szCs w:val="32"/>
        </w:rPr>
        <w:t xml:space="preserve">  </w:t>
      </w:r>
    </w:p>
    <w:p w:rsidR="00EA0D34" w:rsidRPr="00EA0D34" w:rsidRDefault="00EA0D34" w:rsidP="00EA0D34">
      <w:pPr>
        <w:wordWrap w:val="0"/>
        <w:snapToGrid w:val="0"/>
        <w:spacing w:line="600" w:lineRule="exact"/>
        <w:jc w:val="right"/>
        <w:rPr>
          <w:rFonts w:ascii="Times New Roman" w:eastAsia="方正仿宋_GBK" w:hAnsi="Times New Roman" w:cs="Times New Roman" w:hint="eastAsia"/>
          <w:sz w:val="32"/>
          <w:szCs w:val="32"/>
        </w:rPr>
      </w:pPr>
      <w:r w:rsidRPr="00EA0D34">
        <w:rPr>
          <w:rFonts w:ascii="Times New Roman" w:eastAsia="方正仿宋_GBK" w:hAnsi="Times New Roman" w:cs="Times New Roman" w:hint="eastAsia"/>
          <w:sz w:val="32"/>
          <w:szCs w:val="32"/>
        </w:rPr>
        <w:t>2012</w:t>
      </w:r>
      <w:r w:rsidRPr="00EA0D34">
        <w:rPr>
          <w:rFonts w:ascii="Times New Roman" w:eastAsia="方正仿宋_GBK" w:hAnsi="Times New Roman" w:cs="Times New Roman" w:hint="eastAsia"/>
          <w:sz w:val="32"/>
          <w:szCs w:val="32"/>
        </w:rPr>
        <w:t>年</w:t>
      </w:r>
      <w:r w:rsidRPr="00EA0D34">
        <w:rPr>
          <w:rFonts w:ascii="Times New Roman" w:eastAsia="方正仿宋_GBK" w:hAnsi="Times New Roman" w:cs="Times New Roman" w:hint="eastAsia"/>
          <w:sz w:val="32"/>
          <w:szCs w:val="32"/>
        </w:rPr>
        <w:t>11</w:t>
      </w:r>
      <w:r w:rsidRPr="00EA0D34">
        <w:rPr>
          <w:rFonts w:ascii="Times New Roman" w:eastAsia="方正仿宋_GBK" w:hAnsi="Times New Roman" w:cs="Times New Roman" w:hint="eastAsia"/>
          <w:sz w:val="32"/>
          <w:szCs w:val="32"/>
        </w:rPr>
        <w:t>月</w:t>
      </w:r>
      <w:r w:rsidRPr="00EA0D34">
        <w:rPr>
          <w:rFonts w:ascii="Times New Roman" w:eastAsia="方正仿宋_GBK" w:hAnsi="Times New Roman" w:cs="Times New Roman" w:hint="eastAsia"/>
          <w:sz w:val="32"/>
          <w:szCs w:val="32"/>
        </w:rPr>
        <w:t>20</w:t>
      </w:r>
      <w:r w:rsidRPr="00EA0D34">
        <w:rPr>
          <w:rFonts w:ascii="Times New Roman" w:eastAsia="方正仿宋_GBK" w:hAnsi="Times New Roman" w:cs="Times New Roman" w:hint="eastAsia"/>
          <w:sz w:val="32"/>
          <w:szCs w:val="32"/>
        </w:rPr>
        <w:t>日</w:t>
      </w:r>
      <w:r>
        <w:rPr>
          <w:rFonts w:ascii="Times New Roman" w:eastAsia="方正仿宋_GBK" w:hAnsi="Times New Roman" w:cs="Times New Roman" w:hint="eastAsia"/>
          <w:sz w:val="32"/>
          <w:szCs w:val="32"/>
        </w:rPr>
        <w:t xml:space="preserve">   </w:t>
      </w:r>
    </w:p>
    <w:p w:rsidR="00EA0D34" w:rsidRDefault="00EA0D34" w:rsidP="00EA0D34">
      <w:pPr>
        <w:snapToGrid w:val="0"/>
        <w:spacing w:line="600" w:lineRule="exact"/>
        <w:rPr>
          <w:rFonts w:ascii="Times New Roman" w:eastAsia="方正仿宋_GBK" w:hAnsi="Times New Roman" w:cs="Times New Roman" w:hint="eastAsia"/>
          <w:sz w:val="32"/>
          <w:szCs w:val="32"/>
        </w:rPr>
      </w:pPr>
    </w:p>
    <w:p w:rsidR="00EA0D34" w:rsidRDefault="00EA0D34" w:rsidP="00EA0D34">
      <w:pPr>
        <w:snapToGrid w:val="0"/>
        <w:spacing w:line="600" w:lineRule="exact"/>
        <w:rPr>
          <w:rFonts w:ascii="Times New Roman" w:eastAsia="方正仿宋_GBK" w:hAnsi="Times New Roman" w:cs="Times New Roman" w:hint="eastAsia"/>
          <w:sz w:val="32"/>
          <w:szCs w:val="32"/>
        </w:rPr>
      </w:pPr>
    </w:p>
    <w:p w:rsidR="00EA0D34" w:rsidRDefault="00EA0D34" w:rsidP="00EA0D34">
      <w:pPr>
        <w:snapToGrid w:val="0"/>
        <w:spacing w:line="600" w:lineRule="exact"/>
        <w:rPr>
          <w:rFonts w:ascii="Times New Roman" w:eastAsia="方正仿宋_GBK" w:hAnsi="Times New Roman" w:cs="Times New Roman" w:hint="eastAsia"/>
          <w:sz w:val="32"/>
          <w:szCs w:val="32"/>
        </w:rPr>
      </w:pPr>
    </w:p>
    <w:p w:rsidR="00EA0D34" w:rsidRPr="00EA0D34" w:rsidRDefault="00EA0D34" w:rsidP="00EA0D34">
      <w:pPr>
        <w:snapToGrid w:val="0"/>
        <w:spacing w:line="600" w:lineRule="exact"/>
        <w:rPr>
          <w:rFonts w:ascii="方正黑体_GBK" w:eastAsia="方正黑体_GBK" w:hAnsi="Times New Roman" w:cs="Times New Roman" w:hint="eastAsia"/>
          <w:sz w:val="32"/>
          <w:szCs w:val="32"/>
        </w:rPr>
      </w:pPr>
      <w:r w:rsidRPr="00EA0D34">
        <w:rPr>
          <w:rFonts w:ascii="方正黑体_GBK" w:eastAsia="方正黑体_GBK" w:hAnsi="Times New Roman" w:cs="Times New Roman" w:hint="eastAsia"/>
          <w:sz w:val="32"/>
          <w:szCs w:val="32"/>
        </w:rPr>
        <w:lastRenderedPageBreak/>
        <w:t>附件</w:t>
      </w:r>
    </w:p>
    <w:p w:rsidR="00EA0D34" w:rsidRPr="00EA0D34" w:rsidRDefault="00EA0D34" w:rsidP="00EA0D34">
      <w:pPr>
        <w:snapToGrid w:val="0"/>
        <w:spacing w:line="540" w:lineRule="exact"/>
        <w:ind w:firstLine="629"/>
        <w:rPr>
          <w:rFonts w:ascii="Times New Roman" w:eastAsia="方正仿宋_GBK" w:hAnsi="Times New Roman" w:cs="Times New Roman" w:hint="eastAsia"/>
          <w:sz w:val="32"/>
          <w:szCs w:val="32"/>
        </w:rPr>
      </w:pPr>
    </w:p>
    <w:p w:rsidR="00EA0D34" w:rsidRPr="00EA0D34" w:rsidRDefault="00EA0D34" w:rsidP="00EA0D34">
      <w:pPr>
        <w:snapToGrid w:val="0"/>
        <w:spacing w:line="540" w:lineRule="exact"/>
        <w:ind w:firstLine="629"/>
        <w:jc w:val="center"/>
        <w:rPr>
          <w:rFonts w:ascii="方正小标宋_GBK" w:eastAsia="方正小标宋_GBK" w:hAnsi="Times New Roman" w:cs="Times New Roman" w:hint="eastAsia"/>
          <w:sz w:val="44"/>
          <w:szCs w:val="44"/>
        </w:rPr>
      </w:pPr>
      <w:r w:rsidRPr="00EA0D34">
        <w:rPr>
          <w:rFonts w:ascii="方正小标宋_GBK" w:eastAsia="方正小标宋_GBK" w:hAnsi="Times New Roman" w:cs="Times New Roman" w:hint="eastAsia"/>
          <w:sz w:val="44"/>
          <w:szCs w:val="44"/>
        </w:rPr>
        <w:t>残疾人机动（电动）轮椅车国家标准（GB12995—2006）</w:t>
      </w:r>
    </w:p>
    <w:p w:rsidR="00EA0D34" w:rsidRPr="00EA0D34" w:rsidRDefault="00EA0D34" w:rsidP="00EA0D34">
      <w:pPr>
        <w:snapToGrid w:val="0"/>
        <w:spacing w:line="600" w:lineRule="exact"/>
        <w:ind w:firstLineChars="200" w:firstLine="640"/>
        <w:jc w:val="left"/>
        <w:rPr>
          <w:rFonts w:ascii="Times New Roman" w:eastAsia="方正仿宋_GBK" w:hAnsi="Times New Roman" w:cs="Times New Roman"/>
          <w:color w:val="000000"/>
          <w:kern w:val="0"/>
          <w:sz w:val="32"/>
          <w:szCs w:val="32"/>
        </w:rPr>
      </w:pPr>
    </w:p>
    <w:p w:rsidR="00EA0D34" w:rsidRPr="00EA0D34" w:rsidRDefault="00EA0D34" w:rsidP="00EA0D34">
      <w:pPr>
        <w:spacing w:line="600" w:lineRule="exact"/>
        <w:ind w:firstLineChars="200" w:firstLine="640"/>
        <w:jc w:val="left"/>
        <w:rPr>
          <w:rFonts w:ascii="Times New Roman" w:eastAsia="方正仿宋_GBK" w:hAnsi="Times New Roman" w:cs="Times New Roman"/>
          <w:color w:val="000000"/>
          <w:kern w:val="0"/>
          <w:sz w:val="32"/>
          <w:szCs w:val="32"/>
        </w:rPr>
      </w:pPr>
      <w:r w:rsidRPr="00EA0D34">
        <w:rPr>
          <w:rFonts w:ascii="Times New Roman" w:eastAsia="方正仿宋_GBK" w:hAnsi="Times New Roman" w:cs="Times New Roman"/>
          <w:color w:val="000000"/>
          <w:kern w:val="0"/>
          <w:sz w:val="32"/>
          <w:szCs w:val="32"/>
        </w:rPr>
        <w:t>1</w:t>
      </w:r>
      <w:r w:rsidRPr="00EA0D34">
        <w:rPr>
          <w:rFonts w:ascii="Times New Roman" w:eastAsia="方正仿宋_GBK" w:hAnsi="Times New Roman" w:cs="Times New Roman"/>
          <w:color w:val="000000"/>
          <w:kern w:val="0"/>
          <w:sz w:val="32"/>
          <w:szCs w:val="32"/>
        </w:rPr>
        <w:t>、机动（电动）轮椅车是为下肢残障者设计，一般为正三轮，全部由上肢操作，是道路行驶的交通工具，又称残疾人三轮摩托车。</w:t>
      </w:r>
    </w:p>
    <w:p w:rsidR="00EA0D34" w:rsidRPr="00EA0D34" w:rsidRDefault="00EA0D34" w:rsidP="00EA0D34">
      <w:pPr>
        <w:spacing w:line="600" w:lineRule="exact"/>
        <w:ind w:firstLineChars="205" w:firstLine="656"/>
        <w:jc w:val="left"/>
        <w:rPr>
          <w:rFonts w:ascii="Times New Roman" w:eastAsia="方正仿宋_GBK" w:hAnsi="Times New Roman" w:cs="Times New Roman"/>
          <w:color w:val="000000"/>
          <w:kern w:val="0"/>
          <w:sz w:val="32"/>
          <w:szCs w:val="32"/>
        </w:rPr>
      </w:pPr>
      <w:r w:rsidRPr="00EA0D34">
        <w:rPr>
          <w:rFonts w:ascii="Times New Roman" w:eastAsia="方正仿宋_GBK" w:hAnsi="Times New Roman" w:cs="Times New Roman"/>
          <w:color w:val="000000"/>
          <w:kern w:val="0"/>
          <w:sz w:val="32"/>
          <w:szCs w:val="32"/>
        </w:rPr>
        <w:t>2</w:t>
      </w:r>
      <w:r w:rsidRPr="00EA0D34">
        <w:rPr>
          <w:rFonts w:ascii="Times New Roman" w:eastAsia="方正仿宋_GBK" w:hAnsi="Times New Roman" w:cs="Times New Roman"/>
          <w:color w:val="000000"/>
          <w:kern w:val="0"/>
          <w:sz w:val="32"/>
          <w:szCs w:val="32"/>
        </w:rPr>
        <w:t>、机动轮椅车分为轻便机动轮椅车和普通机动轮椅车（发动机排量小于等于</w:t>
      </w:r>
      <w:r w:rsidRPr="00EA0D34">
        <w:rPr>
          <w:rFonts w:ascii="Times New Roman" w:eastAsia="方正仿宋_GBK" w:hAnsi="Times New Roman" w:cs="Times New Roman"/>
          <w:color w:val="000000"/>
          <w:kern w:val="0"/>
          <w:sz w:val="32"/>
          <w:szCs w:val="32"/>
        </w:rPr>
        <w:t>50ml</w:t>
      </w:r>
      <w:r w:rsidRPr="00EA0D34">
        <w:rPr>
          <w:rFonts w:ascii="Times New Roman" w:eastAsia="方正仿宋_GBK" w:hAnsi="Times New Roman" w:cs="Times New Roman"/>
          <w:color w:val="000000"/>
          <w:kern w:val="0"/>
          <w:sz w:val="32"/>
          <w:szCs w:val="32"/>
        </w:rPr>
        <w:t>的机动轮椅车称为轻便机动轮椅车。发动机排量大于</w:t>
      </w:r>
      <w:r w:rsidRPr="00EA0D34">
        <w:rPr>
          <w:rFonts w:ascii="Times New Roman" w:eastAsia="方正仿宋_GBK" w:hAnsi="Times New Roman" w:cs="Times New Roman"/>
          <w:color w:val="000000"/>
          <w:kern w:val="0"/>
          <w:sz w:val="32"/>
          <w:szCs w:val="32"/>
        </w:rPr>
        <w:t>50ml</w:t>
      </w:r>
      <w:r w:rsidRPr="00EA0D34">
        <w:rPr>
          <w:rFonts w:ascii="Times New Roman" w:eastAsia="方正仿宋_GBK" w:hAnsi="Times New Roman" w:cs="Times New Roman"/>
          <w:color w:val="000000"/>
          <w:kern w:val="0"/>
          <w:sz w:val="32"/>
          <w:szCs w:val="32"/>
        </w:rPr>
        <w:t>小于等于</w:t>
      </w:r>
      <w:r w:rsidRPr="00EA0D34">
        <w:rPr>
          <w:rFonts w:ascii="Times New Roman" w:eastAsia="方正仿宋_GBK" w:hAnsi="Times New Roman" w:cs="Times New Roman"/>
          <w:color w:val="000000"/>
          <w:kern w:val="0"/>
          <w:sz w:val="32"/>
          <w:szCs w:val="32"/>
        </w:rPr>
        <w:t>150ml</w:t>
      </w:r>
      <w:r w:rsidRPr="00EA0D34">
        <w:rPr>
          <w:rFonts w:ascii="Times New Roman" w:eastAsia="方正仿宋_GBK" w:hAnsi="Times New Roman" w:cs="Times New Roman"/>
          <w:color w:val="000000"/>
          <w:kern w:val="0"/>
          <w:sz w:val="32"/>
          <w:szCs w:val="32"/>
        </w:rPr>
        <w:t>的机动轮椅车称为普通机动轮椅车。</w:t>
      </w:r>
    </w:p>
    <w:p w:rsidR="00EA0D34" w:rsidRPr="00EA0D34" w:rsidRDefault="00EA0D34" w:rsidP="00EA0D34">
      <w:pPr>
        <w:spacing w:line="600" w:lineRule="exact"/>
        <w:ind w:firstLine="630"/>
        <w:rPr>
          <w:rFonts w:ascii="Times New Roman" w:eastAsia="方正仿宋_GBK" w:hAnsi="Times New Roman" w:cs="Times New Roman"/>
          <w:color w:val="000000"/>
          <w:kern w:val="0"/>
          <w:sz w:val="32"/>
          <w:szCs w:val="32"/>
        </w:rPr>
      </w:pPr>
      <w:r w:rsidRPr="00EA0D34">
        <w:rPr>
          <w:rFonts w:ascii="Times New Roman" w:eastAsia="方正仿宋_GBK" w:hAnsi="Times New Roman" w:cs="Times New Roman"/>
          <w:color w:val="000000"/>
          <w:kern w:val="0"/>
          <w:sz w:val="32"/>
          <w:szCs w:val="32"/>
        </w:rPr>
        <w:t>3</w:t>
      </w:r>
      <w:r w:rsidRPr="00EA0D34">
        <w:rPr>
          <w:rFonts w:ascii="Times New Roman" w:eastAsia="方正仿宋_GBK" w:hAnsi="Times New Roman" w:cs="Times New Roman"/>
          <w:color w:val="000000"/>
          <w:kern w:val="0"/>
          <w:sz w:val="32"/>
          <w:szCs w:val="32"/>
        </w:rPr>
        <w:t>、机动（电动）轮椅车最高设计车速不应大于</w:t>
      </w:r>
      <w:smartTag w:uri="urn:schemas-microsoft-com:office:smarttags" w:element="chmetcnv">
        <w:smartTagPr>
          <w:attr w:name="TCSC" w:val="0"/>
          <w:attr w:name="NumberType" w:val="1"/>
          <w:attr w:name="Negative" w:val="False"/>
          <w:attr w:name="HasSpace" w:val="False"/>
          <w:attr w:name="SourceValue" w:val="50"/>
          <w:attr w:name="UnitName" w:val="km/h"/>
        </w:smartTagPr>
        <w:r w:rsidRPr="00EA0D34">
          <w:rPr>
            <w:rFonts w:ascii="Times New Roman" w:eastAsia="方正仿宋_GBK" w:hAnsi="Times New Roman" w:cs="Times New Roman"/>
            <w:color w:val="000000"/>
            <w:kern w:val="0"/>
            <w:sz w:val="32"/>
            <w:szCs w:val="32"/>
          </w:rPr>
          <w:t>50km/h</w:t>
        </w:r>
      </w:smartTag>
      <w:r w:rsidRPr="00EA0D34">
        <w:rPr>
          <w:rFonts w:ascii="Times New Roman" w:eastAsia="方正仿宋_GBK" w:hAnsi="Times New Roman" w:cs="Times New Roman"/>
          <w:color w:val="000000"/>
          <w:kern w:val="0"/>
          <w:sz w:val="32"/>
          <w:szCs w:val="32"/>
        </w:rPr>
        <w:t>。</w:t>
      </w:r>
    </w:p>
    <w:p w:rsidR="00EA0D34" w:rsidRPr="00EA0D34" w:rsidRDefault="00EA0D34" w:rsidP="00EA0D34">
      <w:pPr>
        <w:spacing w:line="600" w:lineRule="exact"/>
        <w:ind w:firstLineChars="200" w:firstLine="640"/>
        <w:rPr>
          <w:rFonts w:ascii="Times New Roman" w:eastAsia="方正仿宋_GBK" w:hAnsi="Times New Roman" w:cs="Times New Roman" w:hint="eastAsia"/>
          <w:color w:val="000000"/>
          <w:kern w:val="0"/>
          <w:sz w:val="32"/>
          <w:szCs w:val="32"/>
        </w:rPr>
      </w:pPr>
      <w:r w:rsidRPr="00EA0D34">
        <w:rPr>
          <w:rFonts w:ascii="Times New Roman" w:eastAsia="方正仿宋_GBK" w:hAnsi="Times New Roman" w:cs="Times New Roman"/>
          <w:color w:val="000000"/>
          <w:kern w:val="0"/>
          <w:sz w:val="32"/>
          <w:szCs w:val="32"/>
        </w:rPr>
        <w:t>4</w:t>
      </w:r>
      <w:r w:rsidRPr="00EA0D34">
        <w:rPr>
          <w:rFonts w:ascii="Times New Roman" w:eastAsia="方正仿宋_GBK" w:hAnsi="Times New Roman" w:cs="Times New Roman"/>
          <w:color w:val="000000"/>
          <w:kern w:val="0"/>
          <w:sz w:val="32"/>
          <w:szCs w:val="32"/>
        </w:rPr>
        <w:t>、轻便机动轮椅车的外廓尺寸不应大于</w:t>
      </w:r>
      <w:smartTag w:uri="urn:schemas-microsoft-com:office:smarttags" w:element="chmetcnv">
        <w:smartTagPr>
          <w:attr w:name="TCSC" w:val="0"/>
          <w:attr w:name="NumberType" w:val="1"/>
          <w:attr w:name="Negative" w:val="False"/>
          <w:attr w:name="HasSpace" w:val="False"/>
          <w:attr w:name="SourceValue" w:val="2000"/>
          <w:attr w:name="UnitName" w:val="mm"/>
        </w:smartTagPr>
        <w:r w:rsidRPr="00EA0D34">
          <w:rPr>
            <w:rFonts w:ascii="Times New Roman" w:eastAsia="方正仿宋_GBK" w:hAnsi="Times New Roman" w:cs="Times New Roman"/>
            <w:color w:val="000000"/>
            <w:kern w:val="0"/>
            <w:sz w:val="32"/>
            <w:szCs w:val="32"/>
          </w:rPr>
          <w:t>2000mm</w:t>
        </w:r>
      </w:smartTag>
      <w:r w:rsidRPr="00EA0D34">
        <w:rPr>
          <w:rFonts w:ascii="Times New Roman" w:eastAsia="方正仿宋_GBK" w:hAnsi="Times New Roman" w:cs="Times New Roman"/>
          <w:color w:val="000000"/>
          <w:kern w:val="0"/>
          <w:sz w:val="32"/>
          <w:szCs w:val="32"/>
        </w:rPr>
        <w:t>×</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EA0D34">
          <w:rPr>
            <w:rFonts w:ascii="Times New Roman" w:eastAsia="方正仿宋_GBK" w:hAnsi="Times New Roman" w:cs="Times New Roman"/>
            <w:color w:val="000000"/>
            <w:kern w:val="0"/>
            <w:sz w:val="32"/>
            <w:szCs w:val="32"/>
          </w:rPr>
          <w:t>1000mm</w:t>
        </w:r>
      </w:smartTag>
      <w:r w:rsidRPr="00EA0D34">
        <w:rPr>
          <w:rFonts w:ascii="Times New Roman" w:eastAsia="方正仿宋_GBK" w:hAnsi="Times New Roman" w:cs="Times New Roman"/>
          <w:color w:val="000000"/>
          <w:kern w:val="0"/>
          <w:sz w:val="32"/>
          <w:szCs w:val="32"/>
        </w:rPr>
        <w:t>×</w:t>
      </w:r>
      <w:smartTag w:uri="urn:schemas-microsoft-com:office:smarttags" w:element="chmetcnv">
        <w:smartTagPr>
          <w:attr w:name="TCSC" w:val="0"/>
          <w:attr w:name="NumberType" w:val="1"/>
          <w:attr w:name="Negative" w:val="False"/>
          <w:attr w:name="HasSpace" w:val="False"/>
          <w:attr w:name="SourceValue" w:val="1200"/>
          <w:attr w:name="UnitName" w:val="mm"/>
        </w:smartTagPr>
        <w:r w:rsidRPr="00EA0D34">
          <w:rPr>
            <w:rFonts w:ascii="Times New Roman" w:eastAsia="方正仿宋_GBK" w:hAnsi="Times New Roman" w:cs="Times New Roman"/>
            <w:color w:val="000000"/>
            <w:kern w:val="0"/>
            <w:sz w:val="32"/>
            <w:szCs w:val="32"/>
          </w:rPr>
          <w:t>1200mm</w:t>
        </w:r>
      </w:smartTag>
      <w:r w:rsidRPr="00EA0D34">
        <w:rPr>
          <w:rFonts w:ascii="Times New Roman" w:eastAsia="方正仿宋_GBK" w:hAnsi="Times New Roman" w:cs="Times New Roman"/>
          <w:color w:val="000000"/>
          <w:kern w:val="0"/>
          <w:sz w:val="32"/>
          <w:szCs w:val="32"/>
        </w:rPr>
        <w:t>（长</w:t>
      </w:r>
      <w:r w:rsidRPr="00EA0D34">
        <w:rPr>
          <w:rFonts w:ascii="Times New Roman" w:eastAsia="方正仿宋_GBK" w:hAnsi="Times New Roman" w:cs="Times New Roman"/>
          <w:color w:val="000000"/>
          <w:kern w:val="0"/>
          <w:sz w:val="32"/>
          <w:szCs w:val="32"/>
        </w:rPr>
        <w:t>×</w:t>
      </w:r>
      <w:r w:rsidRPr="00EA0D34">
        <w:rPr>
          <w:rFonts w:ascii="Times New Roman" w:eastAsia="方正仿宋_GBK" w:hAnsi="Times New Roman" w:cs="Times New Roman"/>
          <w:color w:val="000000"/>
          <w:kern w:val="0"/>
          <w:sz w:val="32"/>
          <w:szCs w:val="32"/>
        </w:rPr>
        <w:t>宽</w:t>
      </w:r>
      <w:r w:rsidRPr="00EA0D34">
        <w:rPr>
          <w:rFonts w:ascii="Times New Roman" w:eastAsia="方正仿宋_GBK" w:hAnsi="Times New Roman" w:cs="Times New Roman"/>
          <w:color w:val="000000"/>
          <w:kern w:val="0"/>
          <w:sz w:val="32"/>
          <w:szCs w:val="32"/>
        </w:rPr>
        <w:t>×</w:t>
      </w:r>
      <w:r w:rsidRPr="00EA0D34">
        <w:rPr>
          <w:rFonts w:ascii="Times New Roman" w:eastAsia="方正仿宋_GBK" w:hAnsi="Times New Roman" w:cs="Times New Roman"/>
          <w:color w:val="000000"/>
          <w:kern w:val="0"/>
          <w:sz w:val="32"/>
          <w:szCs w:val="32"/>
        </w:rPr>
        <w:t>高）；普通机动轮椅车的外廓尺寸不应大于</w:t>
      </w:r>
      <w:smartTag w:uri="urn:schemas-microsoft-com:office:smarttags" w:element="chmetcnv">
        <w:smartTagPr>
          <w:attr w:name="TCSC" w:val="0"/>
          <w:attr w:name="NumberType" w:val="1"/>
          <w:attr w:name="Negative" w:val="False"/>
          <w:attr w:name="HasSpace" w:val="False"/>
          <w:attr w:name="SourceValue" w:val="2500"/>
          <w:attr w:name="UnitName" w:val="mm"/>
        </w:smartTagPr>
        <w:r w:rsidRPr="00EA0D34">
          <w:rPr>
            <w:rFonts w:ascii="Times New Roman" w:eastAsia="方正仿宋_GBK" w:hAnsi="Times New Roman" w:cs="Times New Roman"/>
            <w:color w:val="000000"/>
            <w:kern w:val="0"/>
            <w:sz w:val="32"/>
            <w:szCs w:val="32"/>
          </w:rPr>
          <w:t>2500mm</w:t>
        </w:r>
      </w:smartTag>
      <w:r w:rsidRPr="00EA0D34">
        <w:rPr>
          <w:rFonts w:ascii="Times New Roman" w:eastAsia="方正仿宋_GBK" w:hAnsi="Times New Roman" w:cs="Times New Roman"/>
          <w:color w:val="000000"/>
          <w:kern w:val="0"/>
          <w:sz w:val="32"/>
          <w:szCs w:val="32"/>
        </w:rPr>
        <w:t>×</w:t>
      </w:r>
      <w:smartTag w:uri="urn:schemas-microsoft-com:office:smarttags" w:element="chmetcnv">
        <w:smartTagPr>
          <w:attr w:name="TCSC" w:val="0"/>
          <w:attr w:name="NumberType" w:val="1"/>
          <w:attr w:name="Negative" w:val="False"/>
          <w:attr w:name="HasSpace" w:val="False"/>
          <w:attr w:name="SourceValue" w:val="1200"/>
          <w:attr w:name="UnitName" w:val="mm"/>
        </w:smartTagPr>
        <w:r w:rsidRPr="00EA0D34">
          <w:rPr>
            <w:rFonts w:ascii="Times New Roman" w:eastAsia="方正仿宋_GBK" w:hAnsi="Times New Roman" w:cs="Times New Roman"/>
            <w:color w:val="000000"/>
            <w:kern w:val="0"/>
            <w:sz w:val="32"/>
            <w:szCs w:val="32"/>
          </w:rPr>
          <w:t>1200mm</w:t>
        </w:r>
      </w:smartTag>
      <w:r w:rsidRPr="00EA0D34">
        <w:rPr>
          <w:rFonts w:ascii="Times New Roman" w:eastAsia="方正仿宋_GBK" w:hAnsi="Times New Roman" w:cs="Times New Roman"/>
          <w:color w:val="000000"/>
          <w:kern w:val="0"/>
          <w:sz w:val="32"/>
          <w:szCs w:val="32"/>
        </w:rPr>
        <w:t>×</w:t>
      </w:r>
      <w:smartTag w:uri="urn:schemas-microsoft-com:office:smarttags" w:element="chmetcnv">
        <w:smartTagPr>
          <w:attr w:name="TCSC" w:val="0"/>
          <w:attr w:name="NumberType" w:val="1"/>
          <w:attr w:name="Negative" w:val="False"/>
          <w:attr w:name="HasSpace" w:val="False"/>
          <w:attr w:name="SourceValue" w:val="1400"/>
          <w:attr w:name="UnitName" w:val="mm"/>
        </w:smartTagPr>
        <w:r w:rsidRPr="00EA0D34">
          <w:rPr>
            <w:rFonts w:ascii="Times New Roman" w:eastAsia="方正仿宋_GBK" w:hAnsi="Times New Roman" w:cs="Times New Roman"/>
            <w:color w:val="000000"/>
            <w:kern w:val="0"/>
            <w:sz w:val="32"/>
            <w:szCs w:val="32"/>
          </w:rPr>
          <w:t>1400mm</w:t>
        </w:r>
      </w:smartTag>
      <w:r w:rsidRPr="00EA0D34">
        <w:rPr>
          <w:rFonts w:ascii="Times New Roman" w:eastAsia="方正仿宋_GBK" w:hAnsi="Times New Roman" w:cs="Times New Roman"/>
          <w:color w:val="000000"/>
          <w:kern w:val="0"/>
          <w:sz w:val="32"/>
          <w:szCs w:val="32"/>
        </w:rPr>
        <w:t>（长</w:t>
      </w:r>
      <w:r w:rsidRPr="00EA0D34">
        <w:rPr>
          <w:rFonts w:ascii="Times New Roman" w:eastAsia="方正仿宋_GBK" w:hAnsi="Times New Roman" w:cs="Times New Roman"/>
          <w:color w:val="000000"/>
          <w:kern w:val="0"/>
          <w:sz w:val="32"/>
          <w:szCs w:val="32"/>
        </w:rPr>
        <w:t>×</w:t>
      </w:r>
      <w:r w:rsidRPr="00EA0D34">
        <w:rPr>
          <w:rFonts w:ascii="Times New Roman" w:eastAsia="方正仿宋_GBK" w:hAnsi="Times New Roman" w:cs="Times New Roman"/>
          <w:color w:val="000000"/>
          <w:kern w:val="0"/>
          <w:sz w:val="32"/>
          <w:szCs w:val="32"/>
        </w:rPr>
        <w:t>宽</w:t>
      </w:r>
      <w:r w:rsidRPr="00EA0D34">
        <w:rPr>
          <w:rFonts w:ascii="Times New Roman" w:eastAsia="方正仿宋_GBK" w:hAnsi="Times New Roman" w:cs="Times New Roman"/>
          <w:color w:val="000000"/>
          <w:kern w:val="0"/>
          <w:sz w:val="32"/>
          <w:szCs w:val="32"/>
        </w:rPr>
        <w:t>×</w:t>
      </w:r>
      <w:r w:rsidRPr="00EA0D34">
        <w:rPr>
          <w:rFonts w:ascii="Times New Roman" w:eastAsia="方正仿宋_GBK" w:hAnsi="Times New Roman" w:cs="Times New Roman"/>
          <w:color w:val="000000"/>
          <w:kern w:val="0"/>
          <w:sz w:val="32"/>
          <w:szCs w:val="32"/>
        </w:rPr>
        <w:t>高）；电动轮椅车的外廓尺寸不应大于</w:t>
      </w:r>
      <w:smartTag w:uri="urn:schemas-microsoft-com:office:smarttags" w:element="chmetcnv">
        <w:smartTagPr>
          <w:attr w:name="TCSC" w:val="0"/>
          <w:attr w:name="NumberType" w:val="1"/>
          <w:attr w:name="Negative" w:val="False"/>
          <w:attr w:name="HasSpace" w:val="False"/>
          <w:attr w:name="SourceValue" w:val="2000"/>
          <w:attr w:name="UnitName" w:val="mm"/>
        </w:smartTagPr>
        <w:r w:rsidRPr="00EA0D34">
          <w:rPr>
            <w:rFonts w:ascii="Times New Roman" w:eastAsia="方正仿宋_GBK" w:hAnsi="Times New Roman" w:cs="Times New Roman"/>
            <w:color w:val="000000"/>
            <w:kern w:val="0"/>
            <w:sz w:val="32"/>
            <w:szCs w:val="32"/>
          </w:rPr>
          <w:t>2000mm</w:t>
        </w:r>
      </w:smartTag>
      <w:r w:rsidRPr="00EA0D34">
        <w:rPr>
          <w:rFonts w:ascii="Times New Roman" w:eastAsia="方正仿宋_GBK" w:hAnsi="Times New Roman" w:cs="Times New Roman"/>
          <w:color w:val="000000"/>
          <w:kern w:val="0"/>
          <w:sz w:val="32"/>
          <w:szCs w:val="32"/>
        </w:rPr>
        <w:t>×</w:t>
      </w:r>
      <w:smartTag w:uri="urn:schemas-microsoft-com:office:smarttags" w:element="chmetcnv">
        <w:smartTagPr>
          <w:attr w:name="TCSC" w:val="0"/>
          <w:attr w:name="NumberType" w:val="1"/>
          <w:attr w:name="Negative" w:val="False"/>
          <w:attr w:name="HasSpace" w:val="False"/>
          <w:attr w:name="SourceValue" w:val="1200"/>
          <w:attr w:name="UnitName" w:val="mm"/>
        </w:smartTagPr>
        <w:r w:rsidRPr="00EA0D34">
          <w:rPr>
            <w:rFonts w:ascii="Times New Roman" w:eastAsia="方正仿宋_GBK" w:hAnsi="Times New Roman" w:cs="Times New Roman"/>
            <w:color w:val="000000"/>
            <w:kern w:val="0"/>
            <w:sz w:val="32"/>
            <w:szCs w:val="32"/>
          </w:rPr>
          <w:t>1200mm</w:t>
        </w:r>
      </w:smartTag>
      <w:r w:rsidRPr="00EA0D34">
        <w:rPr>
          <w:rFonts w:ascii="Times New Roman" w:eastAsia="方正仿宋_GBK" w:hAnsi="Times New Roman" w:cs="Times New Roman"/>
          <w:color w:val="000000"/>
          <w:kern w:val="0"/>
          <w:sz w:val="32"/>
          <w:szCs w:val="32"/>
        </w:rPr>
        <w:t>×</w:t>
      </w:r>
      <w:smartTag w:uri="urn:schemas-microsoft-com:office:smarttags" w:element="chmetcnv">
        <w:smartTagPr>
          <w:attr w:name="TCSC" w:val="0"/>
          <w:attr w:name="NumberType" w:val="1"/>
          <w:attr w:name="Negative" w:val="False"/>
          <w:attr w:name="HasSpace" w:val="False"/>
          <w:attr w:name="SourceValue" w:val="1400"/>
          <w:attr w:name="UnitName" w:val="mm"/>
        </w:smartTagPr>
        <w:r w:rsidRPr="00EA0D34">
          <w:rPr>
            <w:rFonts w:ascii="Times New Roman" w:eastAsia="方正仿宋_GBK" w:hAnsi="Times New Roman" w:cs="Times New Roman"/>
            <w:color w:val="000000"/>
            <w:kern w:val="0"/>
            <w:sz w:val="32"/>
            <w:szCs w:val="32"/>
          </w:rPr>
          <w:t>1400mm</w:t>
        </w:r>
      </w:smartTag>
      <w:r w:rsidRPr="00EA0D34">
        <w:rPr>
          <w:rFonts w:ascii="Times New Roman" w:eastAsia="方正仿宋_GBK" w:hAnsi="Times New Roman" w:cs="Times New Roman"/>
          <w:color w:val="000000"/>
          <w:kern w:val="0"/>
          <w:sz w:val="32"/>
          <w:szCs w:val="32"/>
        </w:rPr>
        <w:t>（长</w:t>
      </w:r>
      <w:r w:rsidRPr="00EA0D34">
        <w:rPr>
          <w:rFonts w:ascii="Times New Roman" w:eastAsia="方正仿宋_GBK" w:hAnsi="Times New Roman" w:cs="Times New Roman"/>
          <w:color w:val="000000"/>
          <w:kern w:val="0"/>
          <w:sz w:val="32"/>
          <w:szCs w:val="32"/>
        </w:rPr>
        <w:t>×</w:t>
      </w:r>
      <w:r w:rsidRPr="00EA0D34">
        <w:rPr>
          <w:rFonts w:ascii="Times New Roman" w:eastAsia="方正仿宋_GBK" w:hAnsi="Times New Roman" w:cs="Times New Roman"/>
          <w:color w:val="000000"/>
          <w:kern w:val="0"/>
          <w:sz w:val="32"/>
          <w:szCs w:val="32"/>
        </w:rPr>
        <w:t>宽</w:t>
      </w:r>
      <w:r w:rsidRPr="00EA0D34">
        <w:rPr>
          <w:rFonts w:ascii="Times New Roman" w:eastAsia="方正仿宋_GBK" w:hAnsi="Times New Roman" w:cs="Times New Roman"/>
          <w:color w:val="000000"/>
          <w:kern w:val="0"/>
          <w:sz w:val="32"/>
          <w:szCs w:val="32"/>
        </w:rPr>
        <w:t>×</w:t>
      </w:r>
      <w:r w:rsidRPr="00EA0D34">
        <w:rPr>
          <w:rFonts w:ascii="Times New Roman" w:eastAsia="方正仿宋_GBK" w:hAnsi="Times New Roman" w:cs="Times New Roman"/>
          <w:color w:val="000000"/>
          <w:kern w:val="0"/>
          <w:sz w:val="32"/>
          <w:szCs w:val="32"/>
        </w:rPr>
        <w:t>高）。</w:t>
      </w:r>
    </w:p>
    <w:p w:rsidR="00E36B87" w:rsidRPr="00EA0D34" w:rsidRDefault="00E36B87">
      <w:pPr>
        <w:adjustRightInd w:val="0"/>
        <w:snapToGrid w:val="0"/>
        <w:spacing w:line="540" w:lineRule="exact"/>
        <w:jc w:val="center"/>
        <w:rPr>
          <w:rFonts w:ascii="方正小标宋_GBK" w:eastAsia="方正小标宋_GBK" w:hAnsi="方正小标宋_GBK" w:cs="方正小标宋_GBK"/>
          <w:sz w:val="44"/>
          <w:szCs w:val="44"/>
          <w:lang w:bidi="ar"/>
        </w:rPr>
      </w:pPr>
    </w:p>
    <w:p w:rsidR="00E36B87" w:rsidRDefault="00E36B87">
      <w:pPr>
        <w:widowControl/>
        <w:spacing w:line="560" w:lineRule="exact"/>
        <w:jc w:val="left"/>
        <w:rPr>
          <w:rFonts w:ascii="方正仿宋_GBK" w:eastAsia="方正仿宋_GBK" w:hAnsi="方正仿宋_GBK" w:cs="方正仿宋_GBK"/>
          <w:color w:val="000000"/>
          <w:sz w:val="31"/>
          <w:szCs w:val="31"/>
        </w:rPr>
      </w:pPr>
    </w:p>
    <w:sectPr w:rsidR="00E36B87">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1E5C">
      <w:r>
        <w:separator/>
      </w:r>
    </w:p>
  </w:endnote>
  <w:endnote w:type="continuationSeparator" w:id="0">
    <w:p w:rsidR="00000000" w:rsidRDefault="00BD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roman"/>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87" w:rsidRDefault="00BD1E5C">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36B87" w:rsidRDefault="00BD1E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E36B87" w:rsidRDefault="00BD1E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E36B87" w:rsidRDefault="00BD1E5C">
    <w:pPr>
      <w:pStyle w:val="a5"/>
      <w:tabs>
        <w:tab w:val="clear" w:pos="4153"/>
        <w:tab w:val="center" w:pos="1480"/>
      </w:tabs>
      <w:wordWrap w:val="0"/>
      <w:ind w:leftChars="897" w:left="1884" w:firstLineChars="2905" w:firstLine="9296"/>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重庆市民政局发布</w:t>
    </w:r>
    <w:r>
      <w:rPr>
        <w:rFonts w:ascii="宋体" w:eastAsia="宋体" w:hAnsi="宋体" w:cs="宋体" w:hint="eastAsia"/>
        <w:b/>
        <w:bCs/>
        <w:color w:val="005192"/>
        <w:sz w:val="28"/>
        <w:szCs w:val="44"/>
      </w:rPr>
      <w:t xml:space="preserve">     </w:t>
    </w:r>
  </w:p>
  <w:p w:rsidR="00E36B87" w:rsidRDefault="00E36B8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1E5C">
      <w:r>
        <w:separator/>
      </w:r>
    </w:p>
  </w:footnote>
  <w:footnote w:type="continuationSeparator" w:id="0">
    <w:p w:rsidR="00000000" w:rsidRDefault="00BD1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87" w:rsidRDefault="00BD1E5C">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rsidR="00E36B87" w:rsidRDefault="00BD1E5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lang w:eastAsia="zh-Hans"/>
      </w:rPr>
      <w:t>重庆市</w:t>
    </w:r>
    <w:r>
      <w:rPr>
        <w:rFonts w:ascii="宋体" w:eastAsia="宋体" w:hAnsi="宋体" w:cs="宋体" w:hint="eastAsia"/>
        <w:b/>
        <w:bCs/>
        <w:color w:val="005192"/>
        <w:sz w:val="32"/>
        <w:szCs w:val="32"/>
      </w:rPr>
      <w:t>民政局</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F05B4F69"/>
    <w:rsid w:val="F97D9566"/>
    <w:rsid w:val="FDFF411C"/>
    <w:rsid w:val="00172A27"/>
    <w:rsid w:val="00BD1E5C"/>
    <w:rsid w:val="00E36B87"/>
    <w:rsid w:val="00EA0D34"/>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Tencent" w:name="RTX"/>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Balloon Text"/>
    <w:basedOn w:val="a"/>
    <w:link w:val="Char"/>
    <w:rsid w:val="00EA0D34"/>
    <w:rPr>
      <w:sz w:val="18"/>
      <w:szCs w:val="18"/>
    </w:rPr>
  </w:style>
  <w:style w:type="character" w:customStyle="1" w:styleId="Char">
    <w:name w:val="批注框文本 Char"/>
    <w:basedOn w:val="a0"/>
    <w:link w:val="a8"/>
    <w:rsid w:val="00EA0D34"/>
    <w:rPr>
      <w:rFonts w:asciiTheme="minorHAnsi" w:eastAsiaTheme="minorEastAsia" w:hAnsiTheme="minorHAnsi" w:cstheme="minorBidi"/>
      <w:kern w:val="2"/>
      <w:sz w:val="18"/>
      <w:szCs w:val="18"/>
    </w:rPr>
  </w:style>
  <w:style w:type="paragraph" w:customStyle="1" w:styleId="Char0">
    <w:name w:val=" Char"/>
    <w:basedOn w:val="a"/>
    <w:autoRedefine/>
    <w:rsid w:val="00EA0D34"/>
    <w:pPr>
      <w:widowControl/>
      <w:spacing w:after="160" w:line="240" w:lineRule="exact"/>
      <w:jc w:val="left"/>
    </w:pPr>
    <w:rPr>
      <w:rFonts w:ascii="Verdana" w:eastAsia="仿宋_GB2312" w:hAnsi="Verdana" w:cs="Times New Roman"/>
      <w:kern w:val="0"/>
      <w:sz w:val="30"/>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Balloon Text"/>
    <w:basedOn w:val="a"/>
    <w:link w:val="Char"/>
    <w:rsid w:val="00EA0D34"/>
    <w:rPr>
      <w:sz w:val="18"/>
      <w:szCs w:val="18"/>
    </w:rPr>
  </w:style>
  <w:style w:type="character" w:customStyle="1" w:styleId="Char">
    <w:name w:val="批注框文本 Char"/>
    <w:basedOn w:val="a0"/>
    <w:link w:val="a8"/>
    <w:rsid w:val="00EA0D34"/>
    <w:rPr>
      <w:rFonts w:asciiTheme="minorHAnsi" w:eastAsiaTheme="minorEastAsia" w:hAnsiTheme="minorHAnsi" w:cstheme="minorBidi"/>
      <w:kern w:val="2"/>
      <w:sz w:val="18"/>
      <w:szCs w:val="18"/>
    </w:rPr>
  </w:style>
  <w:style w:type="paragraph" w:customStyle="1" w:styleId="Char0">
    <w:name w:val=" Char"/>
    <w:basedOn w:val="a"/>
    <w:autoRedefine/>
    <w:rsid w:val="00EA0D34"/>
    <w:pPr>
      <w:widowControl/>
      <w:spacing w:after="160" w:line="240" w:lineRule="exact"/>
      <w:jc w:val="left"/>
    </w:pPr>
    <w:rPr>
      <w:rFonts w:ascii="Verdana" w:eastAsia="仿宋_GB2312" w:hAnsi="Verdana" w:cs="Times New Roman"/>
      <w:kern w:val="0"/>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154</Characters>
  <Application>Microsoft Office Word</Application>
  <DocSecurity>0</DocSecurity>
  <Lines>1</Lines>
  <Paragraphs>2</Paragraphs>
  <ScaleCrop>false</ScaleCrop>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Windows 用户</cp:lastModifiedBy>
  <cp:revision>4</cp:revision>
  <cp:lastPrinted>2022-06-13T08:53:00Z</cp:lastPrinted>
  <dcterms:created xsi:type="dcterms:W3CDTF">2022-06-13T08:53:00Z</dcterms:created>
  <dcterms:modified xsi:type="dcterms:W3CDTF">2022-06-13T08:53:00Z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