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adjustRightInd w:val="0"/>
        <w:snapToGrid w:val="0"/>
        <w:spacing w:line="530" w:lineRule="exact"/>
        <w:jc w:val="center"/>
        <w:rPr>
          <w:rFonts w:hint="eastAsia" w:ascii="方正小标宋_GBK" w:hAnsi="方正小标宋_GBK" w:eastAsia="方正小标宋_GBK" w:cs="方正小标宋_GBK"/>
          <w:sz w:val="44"/>
          <w:szCs w:val="44"/>
        </w:rPr>
      </w:pPr>
    </w:p>
    <w:p>
      <w:pPr>
        <w:adjustRightInd w:val="0"/>
        <w:snapToGrid w:val="0"/>
        <w:spacing w:line="530" w:lineRule="exact"/>
        <w:jc w:val="center"/>
        <w:rPr>
          <w:rFonts w:hint="eastAsia" w:ascii="方正小标宋_GBK" w:hAnsi="方正小标宋_GBK" w:eastAsia="方正小标宋_GBK" w:cs="方正小标宋_GBK"/>
          <w:sz w:val="44"/>
          <w:szCs w:val="44"/>
        </w:rPr>
      </w:pPr>
    </w:p>
    <w:p>
      <w:pPr>
        <w:adjustRightInd w:val="0"/>
        <w:snapToGrid w:val="0"/>
        <w:spacing w:line="53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重庆市民政局</w:t>
      </w:r>
    </w:p>
    <w:p>
      <w:pPr>
        <w:adjustRightInd w:val="0"/>
        <w:snapToGrid w:val="0"/>
        <w:spacing w:line="53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关于印发《重庆市市级历史地名</w:t>
      </w:r>
    </w:p>
    <w:p>
      <w:pPr>
        <w:adjustRightInd w:val="0"/>
        <w:snapToGrid w:val="0"/>
        <w:spacing w:line="53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鉴定办法》的通知</w:t>
      </w:r>
    </w:p>
    <w:p>
      <w:pPr>
        <w:adjustRightInd w:val="0"/>
        <w:snapToGrid w:val="0"/>
        <w:spacing w:line="530" w:lineRule="exact"/>
        <w:jc w:val="center"/>
        <w:rPr>
          <w:rFonts w:hint="eastAsia" w:ascii="方正小标宋_GBK" w:hAnsi="方正小标宋_GBK" w:eastAsia="方正小标宋_GBK" w:cs="方正小标宋_GBK"/>
          <w:sz w:val="44"/>
          <w:szCs w:val="44"/>
        </w:rPr>
      </w:pPr>
    </w:p>
    <w:p>
      <w:pPr>
        <w:pStyle w:val="4"/>
        <w:overflowPunct w:val="0"/>
        <w:adjustRightInd w:val="0"/>
        <w:spacing w:beforeAutospacing="0" w:afterAutospacing="0" w:line="579" w:lineRule="exact"/>
        <w:jc w:val="center"/>
        <w:rPr>
          <w:rFonts w:hint="default" w:ascii="Times New Roman" w:hAnsi="Times New Roman" w:eastAsia="方正仿宋_GBK"/>
          <w:b w:val="0"/>
          <w:bCs/>
          <w:sz w:val="32"/>
          <w:szCs w:val="32"/>
        </w:rPr>
      </w:pPr>
      <w:r>
        <w:rPr>
          <w:rFonts w:hint="default" w:ascii="Times New Roman" w:hAnsi="Times New Roman" w:eastAsia="方正仿宋_GBK"/>
          <w:b w:val="0"/>
          <w:bCs/>
          <w:sz w:val="32"/>
          <w:szCs w:val="32"/>
        </w:rPr>
        <w:t>渝民</w:t>
      </w:r>
      <w:r>
        <w:rPr>
          <w:rFonts w:ascii="Times New Roman" w:hAnsi="Times New Roman" w:eastAsia="方正仿宋_GBK"/>
          <w:b w:val="0"/>
          <w:bCs/>
          <w:sz w:val="32"/>
          <w:szCs w:val="32"/>
        </w:rPr>
        <w:t>发</w:t>
      </w:r>
      <w:r>
        <w:rPr>
          <w:rFonts w:hint="default" w:ascii="Times New Roman" w:hAnsi="Times New Roman" w:eastAsia="方正仿宋_GBK"/>
          <w:b w:val="0"/>
          <w:bCs/>
          <w:sz w:val="32"/>
          <w:szCs w:val="32"/>
        </w:rPr>
        <w:t>〔2023〕1</w:t>
      </w:r>
      <w:r>
        <w:rPr>
          <w:rFonts w:ascii="Times New Roman" w:hAnsi="Times New Roman" w:eastAsia="方正仿宋_GBK"/>
          <w:b w:val="0"/>
          <w:bCs/>
          <w:sz w:val="32"/>
          <w:szCs w:val="32"/>
        </w:rPr>
        <w:t>1</w:t>
      </w:r>
      <w:r>
        <w:rPr>
          <w:rFonts w:hint="default" w:ascii="Times New Roman" w:hAnsi="Times New Roman" w:eastAsia="方正仿宋_GBK"/>
          <w:b w:val="0"/>
          <w:bCs/>
          <w:sz w:val="32"/>
          <w:szCs w:val="32"/>
        </w:rPr>
        <w:t>号</w:t>
      </w:r>
    </w:p>
    <w:p>
      <w:pPr>
        <w:overflowPunct w:val="0"/>
        <w:adjustRightInd w:val="0"/>
        <w:spacing w:line="579" w:lineRule="exact"/>
        <w:rPr>
          <w:rFonts w:ascii="Times New Roman" w:hAnsi="Times New Roman" w:eastAsia="方正小标宋_GBK"/>
          <w:sz w:val="44"/>
          <w:szCs w:val="44"/>
        </w:rPr>
      </w:pPr>
    </w:p>
    <w:p>
      <w:pPr>
        <w:overflowPunct w:val="0"/>
        <w:rPr>
          <w:rFonts w:ascii="Times New Roman" w:hAnsi="Times New Roman" w:eastAsia="方正仿宋_GBK"/>
          <w:sz w:val="32"/>
          <w:szCs w:val="32"/>
        </w:rPr>
      </w:pPr>
      <w:r>
        <w:rPr>
          <w:rFonts w:eastAsia="方正仿宋_GBK"/>
          <w:sz w:val="32"/>
          <w:szCs w:val="32"/>
        </w:rPr>
        <w:t>各区县（自治县）民政局，两江新区社会保障局、西部科学城重庆高新区公共服务局、万盛经开区民政局</w:t>
      </w:r>
      <w:r>
        <w:rPr>
          <w:rFonts w:ascii="Times New Roman" w:hAnsi="Times New Roman" w:eastAsia="方正仿宋_GBK"/>
          <w:sz w:val="32"/>
          <w:szCs w:val="32"/>
        </w:rPr>
        <w:t>：</w:t>
      </w:r>
    </w:p>
    <w:p>
      <w:pPr>
        <w:overflowPunct w:val="0"/>
        <w:ind w:firstLine="640" w:firstLineChars="200"/>
        <w:rPr>
          <w:rFonts w:ascii="Times New Roman" w:hAnsi="Times New Roman" w:eastAsia="方正仿宋_GBK"/>
          <w:sz w:val="32"/>
          <w:szCs w:val="32"/>
        </w:rPr>
      </w:pPr>
      <w:r>
        <w:rPr>
          <w:rFonts w:ascii="Times New Roman" w:hAnsi="Times New Roman" w:eastAsia="方正仿宋_GBK"/>
          <w:sz w:val="32"/>
          <w:szCs w:val="32"/>
        </w:rPr>
        <w:t>《重庆市市级历史地名鉴定办法》已经2023年第8次局长办公会审议通过，现印发你们，请遵照执行。</w:t>
      </w:r>
    </w:p>
    <w:p>
      <w:pPr>
        <w:overflowPunct w:val="0"/>
        <w:ind w:firstLine="640"/>
        <w:rPr>
          <w:rFonts w:hint="eastAsia" w:ascii="Times New Roman" w:hAnsi="Times New Roman" w:eastAsia="方正仿宋_GBK"/>
          <w:sz w:val="32"/>
          <w:szCs w:val="32"/>
        </w:rPr>
      </w:pPr>
    </w:p>
    <w:p>
      <w:pPr>
        <w:pStyle w:val="2"/>
      </w:pPr>
    </w:p>
    <w:p>
      <w:pPr>
        <w:overflowPunct w:val="0"/>
        <w:ind w:firstLine="5920" w:firstLineChars="1850"/>
        <w:rPr>
          <w:rFonts w:ascii="Times New Roman" w:hAnsi="Times New Roman" w:eastAsia="方正仿宋_GBK"/>
          <w:sz w:val="32"/>
          <w:szCs w:val="32"/>
        </w:rPr>
      </w:pPr>
      <w:r>
        <w:rPr>
          <w:rFonts w:ascii="Times New Roman" w:hAnsi="Times New Roman" w:eastAsia="方正仿宋_GBK"/>
          <w:sz w:val="32"/>
          <w:szCs w:val="32"/>
        </w:rPr>
        <w:t>重庆市民政局</w:t>
      </w:r>
    </w:p>
    <w:p>
      <w:pPr>
        <w:overflowPunct w:val="0"/>
        <w:ind w:firstLine="5280" w:firstLineChars="1650"/>
        <w:rPr>
          <w:rFonts w:ascii="Times New Roman" w:hAnsi="Times New Roman" w:eastAsia="方正仿宋_GBK"/>
          <w:sz w:val="32"/>
          <w:szCs w:val="32"/>
        </w:rPr>
      </w:pPr>
      <w:r>
        <w:rPr>
          <w:rFonts w:ascii="Times New Roman" w:hAnsi="Times New Roman" w:eastAsia="方正仿宋_GBK"/>
          <w:sz w:val="32"/>
          <w:szCs w:val="32"/>
        </w:rPr>
        <w:t xml:space="preserve">  2023年9月28日</w:t>
      </w: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overflowPunct w:val="0"/>
        <w:adjustRightInd w:val="0"/>
        <w:snapToGrid w:val="0"/>
        <w:spacing w:line="579" w:lineRule="exact"/>
        <w:jc w:val="center"/>
        <w:rPr>
          <w:rFonts w:hint="eastAsia" w:ascii="方正小标宋_GBK" w:hAnsi="方正小标宋_GBK" w:eastAsia="方正小标宋_GBK" w:cs="方正小标宋_GBK"/>
          <w:sz w:val="40"/>
          <w:szCs w:val="40"/>
        </w:rPr>
      </w:pPr>
    </w:p>
    <w:p>
      <w:pPr>
        <w:overflowPunct w:val="0"/>
        <w:adjustRightInd w:val="0"/>
        <w:snapToGrid w:val="0"/>
        <w:spacing w:line="579" w:lineRule="exact"/>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重庆市市级历史地名鉴定办法</w:t>
      </w:r>
    </w:p>
    <w:p>
      <w:pPr>
        <w:pStyle w:val="27"/>
        <w:widowControl w:val="0"/>
        <w:overflowPunct w:val="0"/>
        <w:adjustRightInd w:val="0"/>
        <w:snapToGrid w:val="0"/>
        <w:spacing w:before="0" w:line="579" w:lineRule="exact"/>
        <w:jc w:val="left"/>
        <w:rPr>
          <w:rFonts w:ascii="Times New Roman" w:eastAsia="方正仿宋_GBK"/>
          <w:color w:val="000000"/>
          <w:sz w:val="32"/>
          <w:szCs w:val="32"/>
        </w:rPr>
      </w:pP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ascii="Times New Roman" w:eastAsia="方正黑体_GBK"/>
          <w:color w:val="000000"/>
          <w:sz w:val="32"/>
          <w:szCs w:val="32"/>
        </w:rPr>
        <w:t>第一条</w:t>
      </w:r>
      <w:r>
        <w:rPr>
          <w:rFonts w:hint="eastAsia" w:ascii="Times New Roman" w:eastAsia="方正黑体_GBK"/>
          <w:color w:val="000000"/>
          <w:sz w:val="32"/>
          <w:szCs w:val="32"/>
        </w:rPr>
        <w:t xml:space="preserve">  </w:t>
      </w:r>
      <w:r>
        <w:rPr>
          <w:rFonts w:ascii="Times New Roman" w:eastAsia="方正仿宋_GBK"/>
          <w:color w:val="000000"/>
          <w:sz w:val="32"/>
          <w:szCs w:val="32"/>
        </w:rPr>
        <w:t>为深入贯彻落实</w:t>
      </w:r>
      <w:r>
        <w:rPr>
          <w:rFonts w:hint="eastAsia" w:ascii="Times New Roman" w:eastAsia="方正仿宋_GBK"/>
          <w:color w:val="000000"/>
          <w:sz w:val="32"/>
          <w:szCs w:val="32"/>
        </w:rPr>
        <w:t>党的二十大精神和</w:t>
      </w:r>
      <w:r>
        <w:rPr>
          <w:rFonts w:ascii="Times New Roman" w:eastAsia="方正仿宋_GBK"/>
          <w:color w:val="000000"/>
          <w:sz w:val="32"/>
          <w:szCs w:val="32"/>
        </w:rPr>
        <w:t>习近平总书记关于地名工作的重要指示批示精神，加强地名文化保护，健全历史地名保护制度，完善</w:t>
      </w:r>
      <w:r>
        <w:rPr>
          <w:rFonts w:hint="eastAsia" w:ascii="Times New Roman" w:eastAsia="方正仿宋_GBK"/>
          <w:color w:val="000000"/>
          <w:sz w:val="32"/>
          <w:szCs w:val="32"/>
        </w:rPr>
        <w:t>市级</w:t>
      </w:r>
      <w:r>
        <w:rPr>
          <w:rFonts w:ascii="Times New Roman" w:eastAsia="方正仿宋_GBK"/>
          <w:color w:val="000000"/>
          <w:sz w:val="32"/>
          <w:szCs w:val="32"/>
        </w:rPr>
        <w:t>历史地名</w:t>
      </w:r>
      <w:r>
        <w:rPr>
          <w:rFonts w:hint="eastAsia" w:ascii="Times New Roman" w:eastAsia="方正仿宋_GBK"/>
          <w:color w:val="000000"/>
          <w:sz w:val="32"/>
          <w:szCs w:val="32"/>
        </w:rPr>
        <w:t>鉴定</w:t>
      </w:r>
      <w:r>
        <w:rPr>
          <w:rFonts w:ascii="Times New Roman" w:eastAsia="方正仿宋_GBK"/>
          <w:color w:val="000000"/>
          <w:sz w:val="32"/>
          <w:szCs w:val="32"/>
        </w:rPr>
        <w:t>体系，根据《地名管理条例》《重庆市地名管理条例》《地名文化遗产鉴定》（MZ/T033—2012）有关规定，按照《重庆市关于在城乡规划建设中加强历史文化保护传承的实施意见》《重庆市地名文化遗产保护工作实施方案》</w:t>
      </w:r>
      <w:r>
        <w:rPr>
          <w:rFonts w:hint="eastAsia" w:ascii="Times New Roman" w:eastAsia="方正仿宋_GBK"/>
          <w:color w:val="000000"/>
          <w:sz w:val="32"/>
          <w:szCs w:val="32"/>
        </w:rPr>
        <w:t>《“地名乡愁”行动实施方案》</w:t>
      </w:r>
      <w:r>
        <w:rPr>
          <w:rFonts w:ascii="Times New Roman" w:eastAsia="方正仿宋_GBK"/>
          <w:color w:val="000000"/>
          <w:sz w:val="32"/>
          <w:szCs w:val="32"/>
        </w:rPr>
        <w:t>关于地名文化保护工作要求，制定本</w:t>
      </w:r>
      <w:r>
        <w:rPr>
          <w:rFonts w:hint="eastAsia" w:ascii="Times New Roman" w:eastAsia="方正仿宋_GBK"/>
          <w:color w:val="000000"/>
          <w:sz w:val="32"/>
          <w:szCs w:val="32"/>
        </w:rPr>
        <w:t>办法</w:t>
      </w:r>
      <w:r>
        <w:rPr>
          <w:rFonts w:ascii="Times New Roman" w:eastAsia="方正仿宋_GBK"/>
          <w:color w:val="000000"/>
          <w:sz w:val="32"/>
          <w:szCs w:val="32"/>
        </w:rPr>
        <w:t>。</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ascii="Times New Roman" w:eastAsia="方正黑体_GBK"/>
          <w:color w:val="000000"/>
          <w:sz w:val="32"/>
          <w:szCs w:val="32"/>
        </w:rPr>
        <w:t>第二条</w:t>
      </w:r>
      <w:r>
        <w:rPr>
          <w:rFonts w:hint="eastAsia" w:ascii="Times New Roman" w:eastAsia="方正黑体_GBK"/>
          <w:color w:val="000000"/>
          <w:sz w:val="32"/>
          <w:szCs w:val="32"/>
        </w:rPr>
        <w:t xml:space="preserve">  </w:t>
      </w:r>
      <w:r>
        <w:rPr>
          <w:rFonts w:hint="eastAsia" w:ascii="Times New Roman" w:eastAsia="方正仿宋_GBK"/>
          <w:color w:val="000000"/>
          <w:sz w:val="32"/>
          <w:szCs w:val="32"/>
        </w:rPr>
        <w:t>市民政局负责市级历史地名收集、记录、统计等工作，制定市级历史地名保护名录并向社会公布。</w:t>
      </w:r>
    </w:p>
    <w:p>
      <w:pPr>
        <w:pStyle w:val="27"/>
        <w:widowControl w:val="0"/>
        <w:overflowPunct w:val="0"/>
        <w:adjustRightInd w:val="0"/>
        <w:snapToGrid w:val="0"/>
        <w:spacing w:before="0" w:line="579" w:lineRule="exact"/>
        <w:ind w:firstLine="640" w:firstLineChars="200"/>
        <w:jc w:val="left"/>
        <w:rPr>
          <w:rFonts w:ascii="Times New Roman" w:eastAsia="方正仿宋_GBK"/>
          <w:color w:val="000000"/>
          <w:sz w:val="32"/>
          <w:szCs w:val="32"/>
        </w:rPr>
      </w:pPr>
      <w:r>
        <w:rPr>
          <w:rFonts w:ascii="Times New Roman" w:eastAsia="方正黑体_GBK"/>
          <w:color w:val="000000"/>
          <w:sz w:val="32"/>
          <w:szCs w:val="32"/>
        </w:rPr>
        <w:t>第三条</w:t>
      </w:r>
      <w:r>
        <w:rPr>
          <w:rFonts w:hint="eastAsia" w:ascii="Times New Roman" w:eastAsia="方正黑体_GBK"/>
          <w:color w:val="000000"/>
          <w:sz w:val="32"/>
          <w:szCs w:val="32"/>
        </w:rPr>
        <w:t xml:space="preserve">  </w:t>
      </w:r>
      <w:r>
        <w:rPr>
          <w:rFonts w:ascii="Times New Roman" w:eastAsia="方正仿宋_GBK"/>
          <w:color w:val="000000"/>
          <w:sz w:val="32"/>
          <w:szCs w:val="32"/>
        </w:rPr>
        <w:t>本</w:t>
      </w:r>
      <w:r>
        <w:rPr>
          <w:rFonts w:hint="eastAsia" w:ascii="Times New Roman" w:eastAsia="方正仿宋_GBK"/>
          <w:color w:val="000000"/>
          <w:sz w:val="32"/>
          <w:szCs w:val="32"/>
        </w:rPr>
        <w:t>办法</w:t>
      </w:r>
      <w:r>
        <w:rPr>
          <w:rFonts w:ascii="Times New Roman" w:eastAsia="方正仿宋_GBK"/>
          <w:color w:val="000000"/>
          <w:sz w:val="32"/>
          <w:szCs w:val="32"/>
        </w:rPr>
        <w:t>所称历史地名，是指一定年限前形成</w:t>
      </w:r>
      <w:r>
        <w:rPr>
          <w:rFonts w:hint="eastAsia" w:ascii="Times New Roman" w:eastAsia="方正仿宋_GBK"/>
          <w:color w:val="000000"/>
          <w:sz w:val="32"/>
          <w:szCs w:val="32"/>
        </w:rPr>
        <w:t>并体现中华民族优秀传统文化</w:t>
      </w:r>
      <w:r>
        <w:rPr>
          <w:rFonts w:ascii="Times New Roman" w:eastAsia="方正仿宋_GBK"/>
          <w:color w:val="000000"/>
          <w:sz w:val="32"/>
          <w:szCs w:val="32"/>
        </w:rPr>
        <w:t>的地名，包括正在使用的地名和已经不再使用的地名。历史地名</w:t>
      </w:r>
      <w:r>
        <w:rPr>
          <w:rFonts w:hint="eastAsia" w:ascii="Times New Roman" w:eastAsia="方正仿宋_GBK"/>
          <w:color w:val="000000"/>
          <w:sz w:val="32"/>
          <w:szCs w:val="32"/>
        </w:rPr>
        <w:t>鉴定应</w:t>
      </w:r>
      <w:r>
        <w:rPr>
          <w:rFonts w:ascii="Times New Roman" w:eastAsia="方正仿宋_GBK"/>
          <w:color w:val="000000"/>
          <w:sz w:val="32"/>
          <w:szCs w:val="32"/>
        </w:rPr>
        <w:t>从历史</w:t>
      </w:r>
      <w:r>
        <w:rPr>
          <w:rFonts w:hint="eastAsia" w:ascii="Times New Roman" w:eastAsia="方正仿宋_GBK"/>
          <w:color w:val="000000"/>
          <w:sz w:val="32"/>
          <w:szCs w:val="32"/>
        </w:rPr>
        <w:t>价值</w:t>
      </w:r>
      <w:r>
        <w:rPr>
          <w:rFonts w:ascii="Times New Roman" w:eastAsia="方正仿宋_GBK"/>
          <w:color w:val="000000"/>
          <w:sz w:val="32"/>
          <w:szCs w:val="32"/>
        </w:rPr>
        <w:t>、文化价值、传承价值、影响程度等方面综合考量</w:t>
      </w:r>
      <w:r>
        <w:rPr>
          <w:rFonts w:hint="eastAsia" w:ascii="Times New Roman" w:eastAsia="方正仿宋_GBK"/>
          <w:color w:val="000000"/>
          <w:sz w:val="32"/>
          <w:szCs w:val="32"/>
        </w:rPr>
        <w:t>评估。</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ascii="Times New Roman" w:eastAsia="方正仿宋_GBK"/>
          <w:color w:val="000000"/>
          <w:sz w:val="32"/>
          <w:szCs w:val="32"/>
        </w:rPr>
        <w:t>（一）历史</w:t>
      </w:r>
      <w:r>
        <w:rPr>
          <w:rFonts w:hint="eastAsia" w:ascii="Times New Roman" w:eastAsia="方正仿宋_GBK"/>
          <w:color w:val="000000"/>
          <w:sz w:val="32"/>
          <w:szCs w:val="32"/>
        </w:rPr>
        <w:t>价值，应按历史渊源、得名时间、使用时间进行评估：</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hint="eastAsia" w:ascii="Times New Roman" w:eastAsia="方正仿宋_GBK"/>
          <w:color w:val="000000"/>
          <w:sz w:val="32"/>
          <w:szCs w:val="32"/>
        </w:rPr>
        <w:t>1.历史渊源，分别从与古代著名山川河流、与重大历史事件或重要历史任务活动、与重要社会经济或军事活动相关进行评估。</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hint="eastAsia" w:ascii="Times New Roman" w:eastAsia="方正仿宋_GBK"/>
          <w:color w:val="000000"/>
          <w:sz w:val="32"/>
          <w:szCs w:val="32"/>
        </w:rPr>
        <w:t>2</w:t>
      </w:r>
      <w:r>
        <w:rPr>
          <w:rFonts w:ascii="Times New Roman" w:eastAsia="方正仿宋_GBK"/>
          <w:color w:val="000000"/>
          <w:sz w:val="32"/>
          <w:szCs w:val="32"/>
        </w:rPr>
        <w:t>.得名时间</w:t>
      </w:r>
      <w:r>
        <w:rPr>
          <w:rFonts w:hint="eastAsia" w:ascii="Times New Roman" w:eastAsia="方正仿宋_GBK"/>
          <w:color w:val="000000"/>
          <w:sz w:val="32"/>
          <w:szCs w:val="32"/>
        </w:rPr>
        <w:t>，</w:t>
      </w:r>
      <w:r>
        <w:rPr>
          <w:rFonts w:ascii="Times New Roman" w:eastAsia="方正仿宋_GBK"/>
          <w:color w:val="000000"/>
          <w:sz w:val="32"/>
          <w:szCs w:val="32"/>
        </w:rPr>
        <w:t>分为先秦、秦汉、魏晋南北朝、隋唐五代十国、宋元明清、民国、新中国成立</w:t>
      </w:r>
      <w:r>
        <w:rPr>
          <w:rFonts w:hint="eastAsia" w:ascii="Times New Roman" w:eastAsia="方正仿宋_GBK"/>
          <w:color w:val="000000"/>
          <w:sz w:val="32"/>
          <w:szCs w:val="32"/>
        </w:rPr>
        <w:t>以来</w:t>
      </w:r>
      <w:r>
        <w:rPr>
          <w:rFonts w:ascii="Times New Roman" w:eastAsia="方正仿宋_GBK"/>
          <w:color w:val="000000"/>
          <w:sz w:val="32"/>
          <w:szCs w:val="32"/>
        </w:rPr>
        <w:t>、改革开放</w:t>
      </w:r>
      <w:r>
        <w:rPr>
          <w:rFonts w:hint="eastAsia" w:ascii="Times New Roman" w:eastAsia="方正仿宋_GBK"/>
          <w:color w:val="000000"/>
          <w:sz w:val="32"/>
          <w:szCs w:val="32"/>
        </w:rPr>
        <w:t>以来等</w:t>
      </w:r>
      <w:r>
        <w:rPr>
          <w:rFonts w:ascii="Times New Roman" w:eastAsia="方正仿宋_GBK"/>
          <w:color w:val="000000"/>
          <w:sz w:val="32"/>
          <w:szCs w:val="32"/>
        </w:rPr>
        <w:t>8个历史阶段</w:t>
      </w:r>
      <w:r>
        <w:rPr>
          <w:rFonts w:hint="eastAsia" w:ascii="Times New Roman" w:eastAsia="方正仿宋_GBK"/>
          <w:color w:val="000000"/>
          <w:sz w:val="32"/>
          <w:szCs w:val="32"/>
        </w:rPr>
        <w:t>。</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hint="eastAsia" w:ascii="Times New Roman" w:eastAsia="方正仿宋_GBK"/>
          <w:color w:val="000000"/>
          <w:sz w:val="32"/>
          <w:szCs w:val="32"/>
        </w:rPr>
        <w:t>3</w:t>
      </w:r>
      <w:r>
        <w:rPr>
          <w:rFonts w:ascii="Times New Roman" w:eastAsia="方正仿宋_GBK"/>
          <w:color w:val="000000"/>
          <w:sz w:val="32"/>
          <w:szCs w:val="32"/>
        </w:rPr>
        <w:t>.使用时间（包括中断后又</w:t>
      </w:r>
      <w:r>
        <w:rPr>
          <w:rFonts w:hint="eastAsia" w:ascii="Times New Roman" w:eastAsia="方正仿宋_GBK"/>
          <w:color w:val="000000"/>
          <w:sz w:val="32"/>
          <w:szCs w:val="32"/>
        </w:rPr>
        <w:t>恢复</w:t>
      </w:r>
      <w:r>
        <w:rPr>
          <w:rFonts w:ascii="Times New Roman" w:eastAsia="方正仿宋_GBK"/>
          <w:color w:val="000000"/>
          <w:sz w:val="32"/>
          <w:szCs w:val="32"/>
        </w:rPr>
        <w:t>续用时间）</w:t>
      </w:r>
      <w:r>
        <w:rPr>
          <w:rFonts w:hint="eastAsia" w:ascii="Times New Roman" w:eastAsia="方正仿宋_GBK"/>
          <w:color w:val="000000"/>
          <w:sz w:val="32"/>
          <w:szCs w:val="32"/>
        </w:rPr>
        <w:t>，</w:t>
      </w:r>
      <w:r>
        <w:rPr>
          <w:rFonts w:ascii="Times New Roman" w:eastAsia="方正仿宋_GBK"/>
          <w:color w:val="000000"/>
          <w:sz w:val="32"/>
          <w:szCs w:val="32"/>
        </w:rPr>
        <w:t>分为 2000 年以上、1500年以上、1000年以上、500 年以上、100 年以上、新中国成立</w:t>
      </w:r>
      <w:r>
        <w:rPr>
          <w:rFonts w:hint="eastAsia" w:ascii="Times New Roman" w:eastAsia="方正仿宋_GBK"/>
          <w:color w:val="000000"/>
          <w:sz w:val="32"/>
          <w:szCs w:val="32"/>
        </w:rPr>
        <w:t>以来</w:t>
      </w:r>
      <w:r>
        <w:rPr>
          <w:rFonts w:ascii="Times New Roman" w:eastAsia="方正仿宋_GBK"/>
          <w:color w:val="000000"/>
          <w:sz w:val="32"/>
          <w:szCs w:val="32"/>
        </w:rPr>
        <w:t>、改革开放</w:t>
      </w:r>
      <w:r>
        <w:rPr>
          <w:rFonts w:hint="eastAsia" w:ascii="Times New Roman" w:eastAsia="方正仿宋_GBK"/>
          <w:color w:val="000000"/>
          <w:sz w:val="32"/>
          <w:szCs w:val="32"/>
        </w:rPr>
        <w:t>以来等</w:t>
      </w:r>
      <w:r>
        <w:rPr>
          <w:rFonts w:ascii="Times New Roman" w:eastAsia="方正仿宋_GBK"/>
          <w:color w:val="000000"/>
          <w:sz w:val="32"/>
          <w:szCs w:val="32"/>
        </w:rPr>
        <w:t>7个时间阶段。</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ascii="Times New Roman" w:eastAsia="方正仿宋_GBK"/>
          <w:color w:val="000000"/>
          <w:sz w:val="32"/>
          <w:szCs w:val="32"/>
        </w:rPr>
        <w:t>（二）文化价值</w:t>
      </w:r>
      <w:r>
        <w:rPr>
          <w:rFonts w:hint="eastAsia" w:ascii="Times New Roman" w:eastAsia="方正仿宋_GBK"/>
          <w:color w:val="000000"/>
          <w:sz w:val="32"/>
          <w:szCs w:val="32"/>
        </w:rPr>
        <w:t>，应从</w:t>
      </w:r>
      <w:r>
        <w:rPr>
          <w:rFonts w:ascii="Times New Roman" w:eastAsia="方正仿宋_GBK"/>
          <w:color w:val="000000"/>
          <w:sz w:val="32"/>
          <w:szCs w:val="32"/>
        </w:rPr>
        <w:t>语词文化</w:t>
      </w:r>
      <w:r>
        <w:rPr>
          <w:rFonts w:hint="eastAsia" w:ascii="Times New Roman" w:eastAsia="方正仿宋_GBK"/>
          <w:color w:val="000000"/>
          <w:sz w:val="32"/>
          <w:szCs w:val="32"/>
        </w:rPr>
        <w:t>、</w:t>
      </w:r>
      <w:r>
        <w:rPr>
          <w:rFonts w:ascii="Times New Roman" w:eastAsia="方正仿宋_GBK"/>
          <w:color w:val="000000"/>
          <w:sz w:val="32"/>
          <w:szCs w:val="32"/>
        </w:rPr>
        <w:t>实体文化</w:t>
      </w:r>
      <w:r>
        <w:rPr>
          <w:rFonts w:hint="eastAsia" w:ascii="Times New Roman" w:eastAsia="方正仿宋_GBK"/>
          <w:color w:val="000000"/>
          <w:sz w:val="32"/>
          <w:szCs w:val="32"/>
        </w:rPr>
        <w:t>两方面进行评估：</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ascii="Times New Roman" w:eastAsia="方正仿宋_GBK"/>
          <w:color w:val="000000"/>
          <w:sz w:val="32"/>
          <w:szCs w:val="32"/>
        </w:rPr>
        <w:t>1.语词文化，从</w:t>
      </w:r>
      <w:r>
        <w:rPr>
          <w:rFonts w:hint="eastAsia" w:ascii="Times New Roman" w:eastAsia="方正仿宋_GBK"/>
          <w:color w:val="000000"/>
          <w:sz w:val="32"/>
          <w:szCs w:val="32"/>
        </w:rPr>
        <w:t>“</w:t>
      </w:r>
      <w:r>
        <w:rPr>
          <w:rFonts w:ascii="Times New Roman" w:eastAsia="方正仿宋_GBK"/>
          <w:color w:val="000000"/>
          <w:sz w:val="32"/>
          <w:szCs w:val="32"/>
        </w:rPr>
        <w:t>音</w:t>
      </w:r>
      <w:r>
        <w:rPr>
          <w:rFonts w:hint="eastAsia" w:ascii="Times New Roman" w:eastAsia="方正仿宋_GBK"/>
          <w:color w:val="000000"/>
          <w:sz w:val="32"/>
          <w:szCs w:val="32"/>
        </w:rPr>
        <w:t>”“</w:t>
      </w:r>
      <w:r>
        <w:rPr>
          <w:rFonts w:ascii="Times New Roman" w:eastAsia="方正仿宋_GBK"/>
          <w:color w:val="000000"/>
          <w:sz w:val="32"/>
          <w:szCs w:val="32"/>
        </w:rPr>
        <w:t>形</w:t>
      </w:r>
      <w:r>
        <w:rPr>
          <w:rFonts w:hint="eastAsia" w:ascii="Times New Roman" w:eastAsia="方正仿宋_GBK"/>
          <w:color w:val="000000"/>
          <w:sz w:val="32"/>
          <w:szCs w:val="32"/>
        </w:rPr>
        <w:t>”“</w:t>
      </w:r>
      <w:r>
        <w:rPr>
          <w:rFonts w:ascii="Times New Roman" w:eastAsia="方正仿宋_GBK"/>
          <w:color w:val="000000"/>
          <w:sz w:val="32"/>
          <w:szCs w:val="32"/>
        </w:rPr>
        <w:t>义</w:t>
      </w:r>
      <w:r>
        <w:rPr>
          <w:rFonts w:hint="eastAsia" w:ascii="Times New Roman" w:eastAsia="方正仿宋_GBK"/>
          <w:color w:val="000000"/>
          <w:sz w:val="32"/>
          <w:szCs w:val="32"/>
        </w:rPr>
        <w:t>”</w:t>
      </w:r>
      <w:r>
        <w:rPr>
          <w:rFonts w:ascii="Times New Roman" w:eastAsia="方正仿宋_GBK"/>
          <w:color w:val="000000"/>
          <w:sz w:val="32"/>
          <w:szCs w:val="32"/>
        </w:rPr>
        <w:t>三</w:t>
      </w:r>
      <w:r>
        <w:rPr>
          <w:rFonts w:hint="eastAsia" w:ascii="Times New Roman" w:eastAsia="方正仿宋_GBK"/>
          <w:color w:val="000000"/>
          <w:sz w:val="32"/>
          <w:szCs w:val="32"/>
        </w:rPr>
        <w:t>个</w:t>
      </w:r>
      <w:r>
        <w:rPr>
          <w:rFonts w:ascii="Times New Roman" w:eastAsia="方正仿宋_GBK"/>
          <w:color w:val="000000"/>
          <w:sz w:val="32"/>
          <w:szCs w:val="32"/>
        </w:rPr>
        <w:t>方面对地名的语言价值进行评估，主要评估地名命名方式、命名理念、命名语言、读音、书写、含义的独特性与典型性，地名演变的独特性与复杂性，以及伴随或推动演变过程的社会、历史、文化、地理背景及其文化意义等。</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ascii="Times New Roman" w:eastAsia="方正仿宋_GBK"/>
          <w:color w:val="000000"/>
          <w:sz w:val="32"/>
          <w:szCs w:val="32"/>
        </w:rPr>
        <w:t>2.实体文化，主要评估</w:t>
      </w:r>
      <w:r>
        <w:rPr>
          <w:rFonts w:hint="eastAsia" w:ascii="Times New Roman" w:eastAsia="方正仿宋_GBK"/>
          <w:color w:val="000000"/>
          <w:sz w:val="32"/>
          <w:szCs w:val="32"/>
        </w:rPr>
        <w:t>地名</w:t>
      </w:r>
      <w:r>
        <w:rPr>
          <w:rFonts w:ascii="Times New Roman" w:eastAsia="方正仿宋_GBK"/>
          <w:color w:val="000000"/>
          <w:sz w:val="32"/>
          <w:szCs w:val="32"/>
        </w:rPr>
        <w:t>实体所呈现的文化状态、留存时间，反映的文化亮点、深度状况以及实体的影响范围、程度等。</w:t>
      </w:r>
    </w:p>
    <w:p>
      <w:pPr>
        <w:pStyle w:val="27"/>
        <w:widowControl w:val="0"/>
        <w:overflowPunct w:val="0"/>
        <w:adjustRightInd w:val="0"/>
        <w:snapToGrid w:val="0"/>
        <w:spacing w:before="0" w:line="579" w:lineRule="exact"/>
        <w:ind w:firstLine="640" w:firstLineChars="200"/>
        <w:jc w:val="left"/>
        <w:rPr>
          <w:rFonts w:ascii="Times New Roman" w:eastAsia="方正仿宋_GBK"/>
          <w:color w:val="000000"/>
          <w:sz w:val="32"/>
          <w:szCs w:val="32"/>
        </w:rPr>
      </w:pPr>
      <w:r>
        <w:rPr>
          <w:rFonts w:ascii="Times New Roman" w:eastAsia="方正仿宋_GBK"/>
          <w:color w:val="000000"/>
          <w:sz w:val="32"/>
          <w:szCs w:val="32"/>
        </w:rPr>
        <w:t>（</w:t>
      </w:r>
      <w:r>
        <w:rPr>
          <w:rFonts w:hint="eastAsia" w:ascii="Times New Roman" w:eastAsia="方正仿宋_GBK"/>
          <w:color w:val="000000"/>
          <w:sz w:val="32"/>
          <w:szCs w:val="32"/>
        </w:rPr>
        <w:t>三</w:t>
      </w:r>
      <w:r>
        <w:rPr>
          <w:rFonts w:ascii="Times New Roman" w:eastAsia="方正仿宋_GBK"/>
          <w:color w:val="000000"/>
          <w:sz w:val="32"/>
          <w:szCs w:val="32"/>
        </w:rPr>
        <w:t>）传承价值</w:t>
      </w:r>
      <w:r>
        <w:rPr>
          <w:rFonts w:hint="eastAsia" w:ascii="Times New Roman" w:eastAsia="方正仿宋_GBK"/>
          <w:color w:val="000000"/>
          <w:sz w:val="32"/>
          <w:szCs w:val="32"/>
        </w:rPr>
        <w:t>，应从珍稀程度、</w:t>
      </w:r>
      <w:r>
        <w:rPr>
          <w:rFonts w:ascii="Times New Roman" w:eastAsia="方正仿宋_GBK"/>
          <w:color w:val="000000"/>
          <w:sz w:val="32"/>
          <w:szCs w:val="32"/>
        </w:rPr>
        <w:t>续用意义</w:t>
      </w:r>
      <w:r>
        <w:rPr>
          <w:rFonts w:hint="eastAsia" w:ascii="Times New Roman" w:eastAsia="方正仿宋_GBK"/>
          <w:color w:val="000000"/>
          <w:sz w:val="32"/>
          <w:szCs w:val="32"/>
        </w:rPr>
        <w:t>两方面评估：</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hint="eastAsia" w:ascii="Times New Roman" w:eastAsia="方正仿宋_GBK"/>
          <w:color w:val="000000"/>
          <w:sz w:val="32"/>
          <w:szCs w:val="32"/>
        </w:rPr>
        <w:t>1</w:t>
      </w:r>
      <w:r>
        <w:rPr>
          <w:rFonts w:ascii="Times New Roman" w:eastAsia="方正仿宋_GBK"/>
          <w:color w:val="000000"/>
          <w:sz w:val="32"/>
          <w:szCs w:val="32"/>
        </w:rPr>
        <w:t>.</w:t>
      </w:r>
      <w:r>
        <w:rPr>
          <w:rFonts w:hint="eastAsia" w:ascii="Times New Roman" w:eastAsia="方正仿宋_GBK"/>
          <w:color w:val="000000"/>
          <w:sz w:val="32"/>
          <w:szCs w:val="32"/>
        </w:rPr>
        <w:t>珍稀程度</w:t>
      </w:r>
      <w:r>
        <w:rPr>
          <w:rFonts w:ascii="Times New Roman" w:eastAsia="方正仿宋_GBK"/>
          <w:color w:val="000000"/>
          <w:sz w:val="32"/>
          <w:szCs w:val="32"/>
        </w:rPr>
        <w:t>，主要评估地名得名独特（如得名过程和命名依据具有纪念性、故事性、戏剧性）和体现的文化现象珍贵稀有（如用字、用词、发音独特）的程度。</w:t>
      </w:r>
      <w:r>
        <w:rPr>
          <w:rFonts w:hint="eastAsia" w:ascii="Times New Roman" w:eastAsia="方正仿宋_GBK"/>
          <w:color w:val="000000"/>
          <w:sz w:val="32"/>
          <w:szCs w:val="32"/>
        </w:rPr>
        <w:t>珍稀程度</w:t>
      </w:r>
      <w:r>
        <w:rPr>
          <w:rFonts w:ascii="Times New Roman" w:eastAsia="方正仿宋_GBK"/>
          <w:color w:val="000000"/>
          <w:sz w:val="32"/>
          <w:szCs w:val="32"/>
        </w:rPr>
        <w:t>强弱与用以比较判断的区域范围有关，以地名所属的不同级别的行政区域作为评价的基本区域。行政区域级别越高且</w:t>
      </w:r>
      <w:r>
        <w:rPr>
          <w:rFonts w:hint="eastAsia" w:ascii="Times New Roman" w:eastAsia="方正仿宋_GBK"/>
          <w:color w:val="000000"/>
          <w:sz w:val="32"/>
          <w:szCs w:val="32"/>
        </w:rPr>
        <w:t>珍贵稀有</w:t>
      </w:r>
      <w:r>
        <w:rPr>
          <w:rFonts w:ascii="Times New Roman" w:eastAsia="方正仿宋_GBK"/>
          <w:color w:val="000000"/>
          <w:sz w:val="32"/>
          <w:szCs w:val="32"/>
        </w:rPr>
        <w:t>的，则</w:t>
      </w:r>
      <w:r>
        <w:rPr>
          <w:rFonts w:hint="eastAsia" w:ascii="Times New Roman" w:eastAsia="方正仿宋_GBK"/>
          <w:color w:val="000000"/>
          <w:sz w:val="32"/>
          <w:szCs w:val="32"/>
        </w:rPr>
        <w:t>珍稀程度</w:t>
      </w:r>
      <w:r>
        <w:rPr>
          <w:rFonts w:ascii="Times New Roman" w:eastAsia="方正仿宋_GBK"/>
          <w:color w:val="000000"/>
          <w:sz w:val="32"/>
          <w:szCs w:val="32"/>
        </w:rPr>
        <w:t>越强。</w:t>
      </w:r>
    </w:p>
    <w:p>
      <w:pPr>
        <w:pStyle w:val="27"/>
        <w:widowControl w:val="0"/>
        <w:overflowPunct w:val="0"/>
        <w:adjustRightInd w:val="0"/>
        <w:snapToGrid w:val="0"/>
        <w:spacing w:before="0" w:line="579" w:lineRule="exact"/>
        <w:ind w:firstLine="640" w:firstLineChars="200"/>
        <w:jc w:val="left"/>
        <w:rPr>
          <w:rFonts w:ascii="Times New Roman" w:eastAsia="方正仿宋_GBK"/>
          <w:color w:val="000000"/>
          <w:sz w:val="32"/>
          <w:szCs w:val="32"/>
        </w:rPr>
      </w:pPr>
      <w:r>
        <w:rPr>
          <w:rFonts w:hint="eastAsia" w:ascii="Times New Roman" w:eastAsia="方正仿宋_GBK"/>
          <w:color w:val="000000"/>
          <w:sz w:val="32"/>
          <w:szCs w:val="32"/>
        </w:rPr>
        <w:t>2</w:t>
      </w:r>
      <w:r>
        <w:rPr>
          <w:rFonts w:ascii="Times New Roman" w:eastAsia="方正仿宋_GBK"/>
          <w:color w:val="000000"/>
          <w:sz w:val="32"/>
          <w:szCs w:val="32"/>
        </w:rPr>
        <w:t>.续用意义，即地名在继续使用过程中产生的文化和社会效果。</w:t>
      </w:r>
    </w:p>
    <w:p>
      <w:pPr>
        <w:pStyle w:val="27"/>
        <w:widowControl w:val="0"/>
        <w:overflowPunct w:val="0"/>
        <w:adjustRightInd w:val="0"/>
        <w:snapToGrid w:val="0"/>
        <w:spacing w:before="0" w:line="579" w:lineRule="exact"/>
        <w:ind w:firstLine="640" w:firstLineChars="200"/>
        <w:jc w:val="left"/>
        <w:rPr>
          <w:rFonts w:ascii="Times New Roman" w:eastAsia="方正仿宋_GBK"/>
          <w:color w:val="000000"/>
          <w:sz w:val="32"/>
          <w:szCs w:val="32"/>
        </w:rPr>
      </w:pPr>
      <w:r>
        <w:rPr>
          <w:rFonts w:ascii="Times New Roman" w:eastAsia="方正仿宋_GBK"/>
          <w:color w:val="000000"/>
          <w:sz w:val="32"/>
          <w:szCs w:val="32"/>
        </w:rPr>
        <w:t>（四）影响程度</w:t>
      </w:r>
      <w:r>
        <w:rPr>
          <w:rFonts w:hint="eastAsia" w:ascii="Times New Roman" w:eastAsia="方正仿宋_GBK"/>
          <w:color w:val="000000"/>
          <w:sz w:val="32"/>
          <w:szCs w:val="32"/>
        </w:rPr>
        <w:t>，应从知名度、认可度两方面进行评估：</w:t>
      </w:r>
    </w:p>
    <w:p>
      <w:pPr>
        <w:pStyle w:val="27"/>
        <w:widowControl w:val="0"/>
        <w:overflowPunct w:val="0"/>
        <w:adjustRightInd w:val="0"/>
        <w:snapToGrid w:val="0"/>
        <w:spacing w:before="0" w:line="579" w:lineRule="exact"/>
        <w:ind w:firstLine="640" w:firstLineChars="200"/>
        <w:jc w:val="left"/>
        <w:rPr>
          <w:rFonts w:ascii="Times New Roman" w:eastAsia="方正仿宋_GBK"/>
          <w:color w:val="000000"/>
          <w:sz w:val="32"/>
          <w:szCs w:val="32"/>
        </w:rPr>
      </w:pPr>
      <w:r>
        <w:rPr>
          <w:rFonts w:hint="eastAsia" w:ascii="Times New Roman" w:eastAsia="方正仿宋_GBK"/>
          <w:color w:val="000000"/>
          <w:sz w:val="32"/>
          <w:szCs w:val="32"/>
        </w:rPr>
        <w:t>1</w:t>
      </w:r>
      <w:r>
        <w:rPr>
          <w:rFonts w:ascii="Times New Roman" w:eastAsia="方正仿宋_GBK"/>
          <w:color w:val="000000"/>
          <w:sz w:val="32"/>
          <w:szCs w:val="32"/>
        </w:rPr>
        <w:t>.知名度，从时间、空间和人群三个维度进行综合评价。时间上分为古代知名、近代知名、当代知名；空间上分为国际知名、国内知名、市内知名；人群上分为普遍知名、特定人群知名。</w:t>
      </w:r>
    </w:p>
    <w:p>
      <w:pPr>
        <w:pStyle w:val="27"/>
        <w:widowControl w:val="0"/>
        <w:overflowPunct w:val="0"/>
        <w:adjustRightInd w:val="0"/>
        <w:snapToGrid w:val="0"/>
        <w:spacing w:before="0" w:line="579" w:lineRule="exact"/>
        <w:ind w:firstLine="640" w:firstLineChars="200"/>
        <w:jc w:val="both"/>
        <w:rPr>
          <w:rFonts w:ascii="Times New Roman" w:eastAsia="方正仿宋_GBK"/>
          <w:color w:val="000000"/>
          <w:sz w:val="32"/>
          <w:szCs w:val="32"/>
        </w:rPr>
      </w:pPr>
      <w:r>
        <w:rPr>
          <w:rFonts w:hint="eastAsia" w:ascii="Times New Roman" w:eastAsia="方正仿宋_GBK"/>
          <w:color w:val="000000"/>
          <w:sz w:val="32"/>
          <w:szCs w:val="32"/>
        </w:rPr>
        <w:t>2</w:t>
      </w:r>
      <w:r>
        <w:rPr>
          <w:rFonts w:ascii="Times New Roman" w:eastAsia="方正仿宋_GBK"/>
          <w:color w:val="000000"/>
          <w:sz w:val="32"/>
          <w:szCs w:val="32"/>
        </w:rPr>
        <w:t>.认可度，</w:t>
      </w:r>
      <w:r>
        <w:rPr>
          <w:rFonts w:hint="eastAsia" w:ascii="Times New Roman" w:eastAsia="方正仿宋_GBK"/>
          <w:color w:val="000000"/>
          <w:sz w:val="32"/>
          <w:szCs w:val="32"/>
        </w:rPr>
        <w:t>从全国、全市</w:t>
      </w:r>
      <w:r>
        <w:rPr>
          <w:rFonts w:ascii="Times New Roman" w:eastAsia="方正仿宋_GBK"/>
          <w:color w:val="000000"/>
          <w:sz w:val="32"/>
          <w:szCs w:val="32"/>
        </w:rPr>
        <w:t>范围</w:t>
      </w:r>
      <w:r>
        <w:rPr>
          <w:rFonts w:hint="eastAsia" w:ascii="Times New Roman" w:eastAsia="方正仿宋_GBK"/>
          <w:color w:val="000000"/>
          <w:sz w:val="32"/>
          <w:szCs w:val="32"/>
        </w:rPr>
        <w:t>内社会</w:t>
      </w:r>
      <w:r>
        <w:rPr>
          <w:rFonts w:ascii="Times New Roman" w:eastAsia="方正仿宋_GBK"/>
          <w:color w:val="000000"/>
          <w:sz w:val="32"/>
          <w:szCs w:val="32"/>
        </w:rPr>
        <w:t>公众对该地名的认可程度进行评价。</w:t>
      </w:r>
    </w:p>
    <w:p>
      <w:pPr>
        <w:overflowPunct w:val="0"/>
        <w:adjustRightInd w:val="0"/>
        <w:snapToGrid w:val="0"/>
        <w:spacing w:line="579" w:lineRule="exact"/>
        <w:ind w:firstLine="640"/>
        <w:rPr>
          <w:rFonts w:eastAsia="方正仿宋_GBK"/>
          <w:sz w:val="32"/>
          <w:szCs w:val="32"/>
        </w:rPr>
      </w:pPr>
      <w:r>
        <w:rPr>
          <w:rFonts w:eastAsia="方正黑体_GBK"/>
          <w:sz w:val="32"/>
          <w:szCs w:val="32"/>
        </w:rPr>
        <w:t>第</w:t>
      </w:r>
      <w:r>
        <w:rPr>
          <w:rFonts w:hint="eastAsia" w:eastAsia="方正黑体_GBK"/>
          <w:sz w:val="32"/>
          <w:szCs w:val="32"/>
        </w:rPr>
        <w:t>四</w:t>
      </w:r>
      <w:r>
        <w:rPr>
          <w:rFonts w:eastAsia="方正黑体_GBK"/>
          <w:sz w:val="32"/>
          <w:szCs w:val="32"/>
        </w:rPr>
        <w:t>条</w:t>
      </w:r>
      <w:r>
        <w:rPr>
          <w:rFonts w:hint="eastAsia" w:eastAsia="方正黑体_GBK"/>
          <w:sz w:val="32"/>
          <w:szCs w:val="32"/>
        </w:rPr>
        <w:t xml:space="preserve">  </w:t>
      </w:r>
      <w:r>
        <w:rPr>
          <w:rFonts w:eastAsia="方正仿宋_GBK"/>
          <w:sz w:val="32"/>
          <w:szCs w:val="32"/>
        </w:rPr>
        <w:t>市级历史地名</w:t>
      </w:r>
      <w:r>
        <w:rPr>
          <w:rFonts w:hint="eastAsia" w:eastAsia="方正仿宋_GBK"/>
          <w:sz w:val="32"/>
          <w:szCs w:val="32"/>
        </w:rPr>
        <w:t>鉴定应按下列</w:t>
      </w:r>
      <w:r>
        <w:rPr>
          <w:rFonts w:eastAsia="方正仿宋_GBK"/>
          <w:sz w:val="32"/>
          <w:szCs w:val="32"/>
        </w:rPr>
        <w:t>程序</w:t>
      </w:r>
      <w:r>
        <w:rPr>
          <w:rFonts w:hint="eastAsia" w:eastAsia="方正仿宋_GBK"/>
          <w:sz w:val="32"/>
          <w:szCs w:val="32"/>
        </w:rPr>
        <w:t>进行：</w:t>
      </w:r>
    </w:p>
    <w:p>
      <w:pPr>
        <w:overflowPunct w:val="0"/>
        <w:adjustRightInd w:val="0"/>
        <w:snapToGrid w:val="0"/>
        <w:spacing w:line="579" w:lineRule="exact"/>
        <w:ind w:firstLine="640"/>
        <w:rPr>
          <w:rFonts w:eastAsia="方正仿宋_GBK"/>
          <w:sz w:val="32"/>
          <w:szCs w:val="32"/>
        </w:rPr>
      </w:pPr>
      <w:r>
        <w:rPr>
          <w:rFonts w:eastAsia="方正楷体_GBK"/>
          <w:sz w:val="32"/>
          <w:szCs w:val="32"/>
        </w:rPr>
        <w:t>（一）推选申报。</w:t>
      </w:r>
      <w:r>
        <w:rPr>
          <w:rFonts w:eastAsia="方正仿宋_GBK"/>
          <w:sz w:val="32"/>
          <w:szCs w:val="32"/>
        </w:rPr>
        <w:t>对已列入县级历史地名保护名录且在全国、全市具有重要影响、具有重要传承价值的历史地名，区县民政部门</w:t>
      </w:r>
      <w:r>
        <w:rPr>
          <w:rFonts w:hint="eastAsia" w:eastAsia="方正仿宋_GBK"/>
          <w:sz w:val="32"/>
          <w:szCs w:val="32"/>
        </w:rPr>
        <w:t>逢双年的</w:t>
      </w:r>
      <w:r>
        <w:rPr>
          <w:rFonts w:ascii="Times New Roman" w:hAnsi="Times New Roman" w:eastAsia="方正仿宋_GBK"/>
          <w:sz w:val="32"/>
          <w:szCs w:val="32"/>
        </w:rPr>
        <w:t>6月</w:t>
      </w:r>
      <w:r>
        <w:rPr>
          <w:rFonts w:eastAsia="方正仿宋_GBK"/>
          <w:sz w:val="32"/>
          <w:szCs w:val="32"/>
        </w:rPr>
        <w:t>向市民政局推选申报市级历史地名。</w:t>
      </w:r>
    </w:p>
    <w:p>
      <w:pPr>
        <w:overflowPunct w:val="0"/>
        <w:adjustRightInd w:val="0"/>
        <w:snapToGrid w:val="0"/>
        <w:spacing w:line="579" w:lineRule="exact"/>
        <w:ind w:firstLine="640"/>
        <w:rPr>
          <w:rFonts w:eastAsia="方正仿宋_GBK"/>
          <w:sz w:val="32"/>
          <w:szCs w:val="32"/>
        </w:rPr>
      </w:pPr>
      <w:r>
        <w:rPr>
          <w:rFonts w:hint="eastAsia" w:eastAsia="方正楷体_GBK"/>
          <w:sz w:val="32"/>
          <w:szCs w:val="32"/>
        </w:rPr>
        <w:t>（二）公开征求意见。</w:t>
      </w:r>
      <w:r>
        <w:rPr>
          <w:rFonts w:hint="eastAsia" w:eastAsia="方正仿宋_GBK"/>
          <w:sz w:val="32"/>
          <w:szCs w:val="32"/>
        </w:rPr>
        <w:t>市民政局将各区县申报的市级历史地名汇总后通过市民政局门户网站</w:t>
      </w:r>
      <w:r>
        <w:rPr>
          <w:rFonts w:eastAsia="方正仿宋_GBK"/>
          <w:sz w:val="32"/>
          <w:szCs w:val="32"/>
        </w:rPr>
        <w:t>公示</w:t>
      </w:r>
      <w:r>
        <w:rPr>
          <w:rFonts w:hint="eastAsia" w:eastAsia="方正仿宋_GBK"/>
          <w:sz w:val="32"/>
          <w:szCs w:val="32"/>
        </w:rPr>
        <w:t>，</w:t>
      </w:r>
      <w:r>
        <w:rPr>
          <w:rFonts w:eastAsia="方正仿宋_GBK"/>
          <w:sz w:val="32"/>
          <w:szCs w:val="32"/>
        </w:rPr>
        <w:t>广泛征求社会各界意见。</w:t>
      </w:r>
    </w:p>
    <w:p>
      <w:pPr>
        <w:overflowPunct w:val="0"/>
        <w:adjustRightInd w:val="0"/>
        <w:snapToGrid w:val="0"/>
        <w:spacing w:line="579" w:lineRule="exact"/>
        <w:ind w:firstLine="640" w:firstLineChars="200"/>
        <w:rPr>
          <w:rFonts w:eastAsia="方正仿宋_GBK"/>
          <w:sz w:val="32"/>
          <w:szCs w:val="32"/>
        </w:rPr>
      </w:pPr>
      <w:r>
        <w:rPr>
          <w:rFonts w:hint="eastAsia" w:eastAsia="方正楷体_GBK"/>
          <w:sz w:val="32"/>
          <w:szCs w:val="32"/>
        </w:rPr>
        <w:t>（三）</w:t>
      </w:r>
      <w:r>
        <w:rPr>
          <w:rFonts w:eastAsia="方正楷体_GBK"/>
          <w:sz w:val="32"/>
          <w:szCs w:val="32"/>
        </w:rPr>
        <w:t>复核鉴定。</w:t>
      </w:r>
      <w:r>
        <w:rPr>
          <w:rFonts w:hint="eastAsia" w:eastAsia="方正仿宋_GBK"/>
          <w:sz w:val="32"/>
          <w:szCs w:val="32"/>
        </w:rPr>
        <w:t>经公开征求社会意见后，</w:t>
      </w:r>
      <w:r>
        <w:rPr>
          <w:rFonts w:eastAsia="方正仿宋_GBK"/>
          <w:sz w:val="32"/>
          <w:szCs w:val="32"/>
        </w:rPr>
        <w:t>市民政局组织地名、</w:t>
      </w:r>
      <w:r>
        <w:rPr>
          <w:rFonts w:hint="eastAsia" w:eastAsia="方正仿宋_GBK"/>
          <w:sz w:val="32"/>
          <w:szCs w:val="32"/>
        </w:rPr>
        <w:t>语言、</w:t>
      </w:r>
      <w:r>
        <w:rPr>
          <w:rFonts w:eastAsia="方正仿宋_GBK"/>
          <w:sz w:val="32"/>
          <w:szCs w:val="32"/>
        </w:rPr>
        <w:t>地理、文史、民俗等方面专家学者</w:t>
      </w:r>
      <w:r>
        <w:rPr>
          <w:rFonts w:hint="eastAsia" w:eastAsia="方正仿宋_GBK"/>
          <w:sz w:val="32"/>
          <w:szCs w:val="32"/>
        </w:rPr>
        <w:t>对区县推选申报的</w:t>
      </w:r>
      <w:r>
        <w:rPr>
          <w:rFonts w:eastAsia="方正仿宋_GBK"/>
          <w:sz w:val="32"/>
          <w:szCs w:val="32"/>
        </w:rPr>
        <w:t>历史地名复核鉴定</w:t>
      </w:r>
      <w:r>
        <w:rPr>
          <w:rFonts w:hint="eastAsia" w:eastAsia="方正仿宋_GBK"/>
          <w:sz w:val="32"/>
          <w:szCs w:val="32"/>
        </w:rPr>
        <w:t>，并征求市级有关部门意见</w:t>
      </w:r>
      <w:r>
        <w:rPr>
          <w:rFonts w:eastAsia="方正仿宋_GBK"/>
          <w:sz w:val="32"/>
          <w:szCs w:val="32"/>
        </w:rPr>
        <w:t>。</w:t>
      </w:r>
    </w:p>
    <w:p>
      <w:pPr>
        <w:overflowPunct w:val="0"/>
        <w:adjustRightInd w:val="0"/>
        <w:snapToGrid w:val="0"/>
        <w:spacing w:line="579" w:lineRule="exact"/>
        <w:ind w:firstLine="640" w:firstLineChars="200"/>
        <w:rPr>
          <w:rFonts w:eastAsia="方正仿宋_GBK"/>
          <w:sz w:val="32"/>
          <w:szCs w:val="32"/>
        </w:rPr>
      </w:pPr>
      <w:r>
        <w:rPr>
          <w:rFonts w:eastAsia="方正楷体_GBK"/>
          <w:sz w:val="32"/>
          <w:szCs w:val="32"/>
        </w:rPr>
        <w:t>（</w:t>
      </w:r>
      <w:r>
        <w:rPr>
          <w:rFonts w:hint="eastAsia" w:eastAsia="方正楷体_GBK"/>
          <w:sz w:val="32"/>
          <w:szCs w:val="32"/>
        </w:rPr>
        <w:t>四</w:t>
      </w:r>
      <w:r>
        <w:rPr>
          <w:rFonts w:eastAsia="方正楷体_GBK"/>
          <w:sz w:val="32"/>
          <w:szCs w:val="32"/>
        </w:rPr>
        <w:t>）公开发布。</w:t>
      </w:r>
      <w:r>
        <w:rPr>
          <w:rFonts w:eastAsia="方正仿宋_GBK"/>
          <w:sz w:val="32"/>
          <w:szCs w:val="32"/>
        </w:rPr>
        <w:t>通过复核鉴定的历史地名，列入《重庆市</w:t>
      </w:r>
      <w:r>
        <w:rPr>
          <w:rFonts w:hint="eastAsia" w:eastAsia="方正仿宋_GBK"/>
          <w:sz w:val="32"/>
          <w:szCs w:val="32"/>
        </w:rPr>
        <w:t>市级</w:t>
      </w:r>
      <w:r>
        <w:rPr>
          <w:rFonts w:eastAsia="方正仿宋_GBK"/>
          <w:sz w:val="32"/>
          <w:szCs w:val="32"/>
        </w:rPr>
        <w:t>历史地名保护名录》，并向社会公开发布。</w:t>
      </w:r>
    </w:p>
    <w:p>
      <w:pPr>
        <w:overflowPunct w:val="0"/>
        <w:adjustRightInd w:val="0"/>
        <w:snapToGrid w:val="0"/>
        <w:spacing w:line="579" w:lineRule="exact"/>
        <w:ind w:firstLine="640" w:firstLineChars="200"/>
        <w:rPr>
          <w:rFonts w:eastAsia="方正仿宋_GBK"/>
          <w:sz w:val="32"/>
          <w:szCs w:val="32"/>
        </w:rPr>
      </w:pPr>
      <w:r>
        <w:rPr>
          <w:rFonts w:eastAsia="方正黑体_GBK"/>
          <w:sz w:val="32"/>
          <w:szCs w:val="32"/>
        </w:rPr>
        <w:t>第</w:t>
      </w:r>
      <w:r>
        <w:rPr>
          <w:rFonts w:hint="eastAsia" w:eastAsia="方正黑体_GBK"/>
          <w:sz w:val="32"/>
          <w:szCs w:val="32"/>
        </w:rPr>
        <w:t>五</w:t>
      </w:r>
      <w:r>
        <w:rPr>
          <w:rFonts w:eastAsia="方正黑体_GBK"/>
          <w:sz w:val="32"/>
          <w:szCs w:val="32"/>
        </w:rPr>
        <w:t>条</w:t>
      </w:r>
      <w:r>
        <w:rPr>
          <w:rFonts w:hint="eastAsia" w:eastAsia="方正黑体_GBK"/>
          <w:sz w:val="32"/>
          <w:szCs w:val="32"/>
        </w:rPr>
        <w:t xml:space="preserve">  </w:t>
      </w:r>
      <w:r>
        <w:rPr>
          <w:rFonts w:eastAsia="方正仿宋_GBK"/>
          <w:sz w:val="32"/>
          <w:szCs w:val="32"/>
        </w:rPr>
        <w:t>列入</w:t>
      </w:r>
      <w:r>
        <w:rPr>
          <w:rFonts w:hint="eastAsia" w:eastAsia="方正仿宋_GBK"/>
          <w:sz w:val="32"/>
          <w:szCs w:val="32"/>
        </w:rPr>
        <w:t>市级</w:t>
      </w:r>
      <w:r>
        <w:rPr>
          <w:rFonts w:eastAsia="方正仿宋_GBK"/>
          <w:sz w:val="32"/>
          <w:szCs w:val="32"/>
        </w:rPr>
        <w:t>历史地名保护名录且仍在使用的地名，一般不得更名</w:t>
      </w:r>
      <w:r>
        <w:rPr>
          <w:rFonts w:hint="eastAsia" w:eastAsia="方正仿宋_GBK"/>
          <w:sz w:val="32"/>
          <w:szCs w:val="32"/>
        </w:rPr>
        <w:t>。</w:t>
      </w:r>
      <w:r>
        <w:rPr>
          <w:rFonts w:eastAsia="方正仿宋_GBK"/>
          <w:sz w:val="32"/>
          <w:szCs w:val="32"/>
        </w:rPr>
        <w:t>尚未使用的地名，</w:t>
      </w:r>
      <w:r>
        <w:rPr>
          <w:rFonts w:hint="eastAsia" w:eastAsia="方正仿宋_GBK"/>
          <w:sz w:val="32"/>
          <w:szCs w:val="32"/>
        </w:rPr>
        <w:t>应当按照地域就近原则优先恢复启用。</w:t>
      </w:r>
      <w:r>
        <w:rPr>
          <w:rFonts w:eastAsia="方正仿宋_GBK"/>
          <w:sz w:val="32"/>
          <w:szCs w:val="32"/>
        </w:rPr>
        <w:t>对确实不能启用的，应当采取设立纪念性标识物、编撰图书等措施加以保护。</w:t>
      </w:r>
    </w:p>
    <w:p>
      <w:pPr>
        <w:overflowPunct w:val="0"/>
        <w:adjustRightInd w:val="0"/>
        <w:snapToGrid w:val="0"/>
        <w:spacing w:line="579" w:lineRule="exact"/>
        <w:ind w:firstLine="640" w:firstLineChars="200"/>
        <w:rPr>
          <w:rFonts w:hint="eastAsia" w:eastAsia="方正仿宋_GBK"/>
          <w:sz w:val="32"/>
          <w:szCs w:val="32"/>
        </w:rPr>
      </w:pPr>
      <w:r>
        <w:rPr>
          <w:rFonts w:eastAsia="方正黑体_GBK"/>
          <w:sz w:val="32"/>
          <w:szCs w:val="32"/>
        </w:rPr>
        <w:t>第</w:t>
      </w:r>
      <w:r>
        <w:rPr>
          <w:rFonts w:hint="eastAsia" w:eastAsia="方正黑体_GBK"/>
          <w:sz w:val="32"/>
          <w:szCs w:val="32"/>
        </w:rPr>
        <w:t>六</w:t>
      </w:r>
      <w:r>
        <w:rPr>
          <w:rFonts w:eastAsia="方正黑体_GBK"/>
          <w:sz w:val="32"/>
          <w:szCs w:val="32"/>
        </w:rPr>
        <w:t>条</w:t>
      </w:r>
      <w:r>
        <w:rPr>
          <w:rFonts w:hint="eastAsia" w:eastAsia="方正黑体_GBK"/>
          <w:sz w:val="32"/>
          <w:szCs w:val="32"/>
        </w:rPr>
        <w:t xml:space="preserve">  </w:t>
      </w:r>
      <w:r>
        <w:rPr>
          <w:rFonts w:eastAsia="方正仿宋_GBK"/>
          <w:sz w:val="32"/>
          <w:szCs w:val="32"/>
        </w:rPr>
        <w:t>列入</w:t>
      </w:r>
      <w:r>
        <w:rPr>
          <w:rFonts w:hint="eastAsia" w:eastAsia="方正仿宋_GBK"/>
          <w:sz w:val="32"/>
          <w:szCs w:val="32"/>
        </w:rPr>
        <w:t>市级</w:t>
      </w:r>
      <w:r>
        <w:rPr>
          <w:rFonts w:eastAsia="方正仿宋_GBK"/>
          <w:sz w:val="32"/>
          <w:szCs w:val="32"/>
        </w:rPr>
        <w:t>历史地名保护名录且仍在使用的地名，因自然变化、城乡建设、改造或者行政区划调整等原因确需更名</w:t>
      </w:r>
      <w:r>
        <w:rPr>
          <w:rFonts w:hint="eastAsia" w:eastAsia="方正仿宋_GBK"/>
          <w:sz w:val="32"/>
          <w:szCs w:val="32"/>
        </w:rPr>
        <w:t>、废名</w:t>
      </w:r>
      <w:r>
        <w:rPr>
          <w:rFonts w:eastAsia="方正仿宋_GBK"/>
          <w:sz w:val="32"/>
          <w:szCs w:val="32"/>
        </w:rPr>
        <w:t>的，</w:t>
      </w:r>
      <w:r>
        <w:rPr>
          <w:rFonts w:hint="eastAsia" w:eastAsia="方正仿宋_GBK"/>
          <w:sz w:val="32"/>
          <w:szCs w:val="32"/>
        </w:rPr>
        <w:t>各区县</w:t>
      </w:r>
      <w:r>
        <w:rPr>
          <w:rFonts w:eastAsia="方正仿宋_GBK"/>
          <w:sz w:val="32"/>
          <w:szCs w:val="32"/>
        </w:rPr>
        <w:t>民政部门或者地名管理部门应充分听取专家</w:t>
      </w:r>
      <w:r>
        <w:rPr>
          <w:rFonts w:hint="eastAsia" w:eastAsia="方正仿宋_GBK"/>
          <w:sz w:val="32"/>
          <w:szCs w:val="32"/>
        </w:rPr>
        <w:t>学者</w:t>
      </w:r>
      <w:r>
        <w:rPr>
          <w:rFonts w:eastAsia="方正仿宋_GBK"/>
          <w:sz w:val="32"/>
          <w:szCs w:val="32"/>
        </w:rPr>
        <w:t>和社会公众意见</w:t>
      </w:r>
      <w:r>
        <w:rPr>
          <w:rFonts w:hint="eastAsia" w:eastAsia="方正仿宋_GBK"/>
          <w:sz w:val="32"/>
          <w:szCs w:val="32"/>
        </w:rPr>
        <w:t>，按法定程序予以更名、废名。</w:t>
      </w:r>
    </w:p>
    <w:p>
      <w:pPr>
        <w:spacing w:line="579" w:lineRule="exact"/>
        <w:sectPr>
          <w:headerReference r:id="rId3" w:type="default"/>
          <w:footerReference r:id="rId4" w:type="default"/>
          <w:pgSz w:w="11906" w:h="16838"/>
          <w:pgMar w:top="1474" w:right="1848" w:bottom="1588" w:left="1962" w:header="851" w:footer="992" w:gutter="0"/>
          <w:pgNumType w:fmt="numberInDash"/>
          <w:cols w:space="0" w:num="1"/>
          <w:docGrid w:type="lines" w:linePitch="316" w:charSpace="0"/>
        </w:sectPr>
      </w:pPr>
    </w:p>
    <w:p>
      <w:pPr>
        <w:bidi w:val="0"/>
        <w:jc w:val="left"/>
        <w:rPr>
          <w:lang w:val="en-US" w:eastAsia="zh-CN"/>
        </w:rPr>
      </w:pPr>
      <w:bookmarkStart w:id="0" w:name="_GoBack"/>
      <w:bookmarkEnd w:id="0"/>
    </w:p>
    <w:sectPr>
      <w:headerReference r:id="rId5" w:type="default"/>
      <w:footerReference r:id="rId6" w:type="default"/>
      <w:pgSz w:w="11906" w:h="16838"/>
      <w:pgMar w:top="1871" w:right="1531" w:bottom="1757" w:left="1531"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Noto Sans Mahajani">
    <w:panose1 w:val="020B0502040504020204"/>
    <w:charset w:val="00"/>
    <w:family w:val="auto"/>
    <w:pitch w:val="default"/>
    <w:sig w:usb0="80008003" w:usb1="02002000" w:usb2="00000000" w:usb3="00000000" w:csb0="00000001"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3dcMKgIAAFc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BToBkmimUPHL92+XH78uP78SnEGgxvo54nYWkaF9a1oED+ceh5F3WzoVv2BE4AfW&#10;+SqvaAPh8dJsOpuN4eLwDRvgZ4/XrfPhnTCKRCOnDvVLsrLT1ocudAiJ2bTZ1FKmGkpNmpzevH4z&#10;TheuHoBLjRyRRPfYaIV23/bM9qY4g5gzXW94yzc1km+ZDw/MoRnwYIxLuMdSSoMkprcoqYz78q/z&#10;GI8awUtJg+bKqcYsUSLfa9QOgGEw3GDsB0Mf1Z1Bt04whpYnExdckINZOqM+Y4ZWMQdcTHNkymkY&#10;zLvQNThmkIvVKgWh2ywLW72zPEJH8bxdHQMETLpGUToleq3Qb6ky/WzEhv5zn6Ie/wf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DK3dcMKgIAAFcEAAAOAAAAAAAAAAEAIAAAADUBAABkcnMv&#10;ZTJvRG9jLnhtbFBLBQYAAAAABgAGAFkBAADRBQ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p>
    <w:pPr>
      <w:pStyle w:val="12"/>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0288;mso-width-relative:page;mso-height-relative:page;" filled="f" stroked="t" coordsize="21600,21600" o:gfxdata="UEsFBgAAAAAAAAAAAAAAAAAAAAAAAFBLAwQKAAAAAACHTuJAAAAAAAAAAAAAAAAABAAAAGRycy9Q&#10;SwMEFAAAAAgAh07iQH7bvYPVAAAACQEAAA8AAABkcnMvZG93bnJldi54bWxNj8FOwzAQRO9I/IO1&#10;SNxaJ45UUIhTiUicgAMt3N14m0S115btJuXvccUBjrOzmnnTbC/WsBlDnBxJKNcFMKTe6YkGCZ/7&#10;l9UjsJgUaWUcoYRvjLBtb28aVWu30AfOuzSwHEKxVhLGlHzNeexHtCqunUfK3tEFq1KWYeA6qCWH&#10;W8NFUWy4VRPlhlF57EbsT7uzldC9etGN7/sliOf4NsyV8cfTl5T3d2XxBCzhJf09wxU/o0ObmQ7u&#10;TDoyI2FV5SlJghAlsKtfPWwEsMPvhbcN/7+g/QFQSwMEFAAAAAgAh07iQNmIGJTnAQAAtAMAAA4A&#10;AABkcnMvZTJvRG9jLnhtbK1TS27bMBDdF+gdCO5ryQbcJILlLGKkm6I10PYANEVJBPjDDGPZl+gF&#10;CnTXrrrsvrdpeowOKcVpk00W0YIazucN3+NwdXmwhu0VoPau5vNZyZly0jfadTX/9PH61TlnGIVr&#10;hPFO1fyokF+uX75YDaFSC9970yhgBOKwGkLN+xhDVRQoe2UFznxQjoKtBysibaErGhADoVtTLMry&#10;dTF4aAJ4qRDJuxmDfEKEpwD6ttVSbby8scrFERWUEZEoYa8D8nU+bdsqGd+3LarITM2JacwrNSF7&#10;l9ZivRJVByL0Wk5HEE85wgNOVmhHTU9QGxEFuwH9CMpqCR59G2fS22IkkhUhFvPygTYfehFU5kJS&#10;YziJjs8HK9/tt8B0Q5Mw58wJSzd+++Xn78/f/vz6Suvtj++MIiTTELCi7Cu3hWmHYQuJ86EFm/7E&#10;hh2ytMeTtOoQmSTn+dny7GJBqsu7WHFfGADjG+UtS0bNjXaJtajE/i1GakapdynJ7fy1NibfnHFs&#10;qPmCviVBCxrHlsaATBuIErqOM2E6mnMZIUOiN7pJ5QkIodtdGWB7kaajXM4vFokptfsvLfXeCOzH&#10;vBwa58bqSE/BaEv8yvRN1cYRSNJrVChZO98cs3DZT5eZ20yDl6bl332uvn9s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272D1QAAAAkBAAAPAAAAAAAAAAEAIAAAADgAAABkcnMvZG93bnJldi54&#10;bWxQSwECFAAUAAAACACHTuJA2YgYlOcBAAC0AwAADgAAAAAAAAABACAAAAA6AQAAZHJzL2Uyb0Rv&#10;Yy54bWxQSwUGAAAAAAYABgBZAQAAkwUAAAAA&#10;">
              <v:fill on="f" focussize="0,0"/>
              <v:stroke weight="1.75pt" color="#005192 [3204]" miterlimit="8" joinstyle="miter"/>
              <v:imagedata o:title=""/>
              <o:lock v:ext="edit" aspectratio="f"/>
            </v:line>
          </w:pict>
        </mc:Fallback>
      </mc:AlternateContent>
    </w:r>
  </w:p>
  <w:p>
    <w:pPr>
      <w:pStyle w:val="12"/>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重庆市民政局发布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19</w:t>
    </w:r>
    <w:r>
      <w:rPr>
        <w:rFonts w:ascii="Times New Roman" w:hAnsi="Times New Roman"/>
        <w:sz w:val="28"/>
        <w:szCs w:val="28"/>
      </w:rPr>
      <w:fldChar w:fldCharType="end"/>
    </w:r>
    <w:r>
      <w:rPr>
        <w:rFonts w:ascii="Times New Roman" w:hAnsi="Times New Roman"/>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-4041775</wp:posOffset>
              </wp:positionH>
              <wp:positionV relativeFrom="paragraph">
                <wp:posOffset>509270</wp:posOffset>
              </wp:positionV>
              <wp:extent cx="10633075" cy="825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10633075"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18.25pt;margin-top:40.1pt;height:0.65pt;width:837.25pt;z-index:251659264;mso-width-relative:page;mso-height-relative:page;" filled="f" stroked="t" coordsize="21600,21600" o:gfxdata="UEsFBgAAAAAAAAAAAAAAAAAAAAAAAFBLAwQKAAAAAACHTuJAAAAAAAAAAAAAAAAABAAAAGRycy9Q&#10;SwMEFAAAAAgAh07iQC2YVtzbAAAACwEAAA8AAABkcnMvZG93bnJldi54bWxNj8tqwzAQRfeF/oOY&#10;QDchkRwTI1zLgdRk0UWhSdO9Yk1sE2tkLOXVr6+yapczc7hzbrG62Z5dcPSdIwXJXABDqp3pqFGw&#10;/9rMJDAfNBndO0IFd/SwKp+fCp0bd6UtXnahYTGEfK4VtCEMOee+btFqP3cDUrwd3Wh1iOPYcDPq&#10;awy3PV8IkXGrO4ofWj3gW4v1aXe2Cqp1Nd2+y+9pvf44VffND33KfarUyyQRr8AC3sIfDA/9qA5l&#10;dDq4MxnPegWzLM2WkVUgxQLYgxCpjPUOcZMsgZcF/9+h/AVQSwMEFAAAAAgAh07iQIYwJy/xAQAA&#10;wAMAAA4AAABkcnMvZTJvRG9jLnhtbK1TvY4TMRDukXgHyz3ZTU45jlU2V1x0NAgi8dNPvPauJf/J&#10;48smL8ELINFBRUnP23A8BmNvOOBorsCFZc+MP8/3+fPq8mAN28uI2ruWz2c1Z9IJ32nXt/ztm+sn&#10;F5xhAteB8U62/CiRX64fP1qNoZELP3jTycgIxGEzhpYPKYWmqlAM0gLOfJCOkspHC4m2sa+6CCOh&#10;W1Mt6vq8Gn3sQvRCIlJ0MyX5CTE+BNArpYXceHFjpUsTapQGElHCQQfk69KtUlKkV0qhTMy0nJim&#10;MtMltN7luVqvoOkjhEGLUwvwkBbucbKgHV16B7WBBOwm6n+grBbRo1dpJrytJiJFEWIxr+9p83qA&#10;IAsXkhrDnej4/2DFy/02Mt21fMGZA0sPfvvh6/f3n358+0jz7ZfPbJFFGgM2VHvltvG0w7CNmfFB&#10;RcuU0eEdualoQKzYoUh8vJNYHhITFJzX52dn9dMlZ4KSF4vlMqNXE0yGCxHTc+kty4uWG+2yAtDA&#10;/gWmqfRXSQ47f62NoTg0xrGRaNDI6EDWVGQJWtpA9ND1nIHpyfMixQKJ3uguH8+nMfa7KxPZHrJT&#10;6uX8WeFNnf1Vlu/eAA5TXUlNHrI60bcw2hKrOo8TL+OIXlZv0iuvdr47FhlLnB62CHAyYXbOn/ty&#10;+vfHW/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LZhW3NsAAAALAQAADwAAAAAAAAABACAAAAA4&#10;AAAAZHJzL2Rvd25yZXYueG1sUEsBAhQAFAAAAAgAh07iQIYwJy/xAQAAwAMAAA4AAAAAAAAAAQAg&#10;AAAAQAEAAGRycy9lMm9Eb2MueG1sUEsFBgAAAAAGAAYAWQEAAKM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重庆市民政局</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04F3F"/>
    <w:rsid w:val="005A0368"/>
    <w:rsid w:val="005F7853"/>
    <w:rsid w:val="00854A03"/>
    <w:rsid w:val="00910E4C"/>
    <w:rsid w:val="009237EE"/>
    <w:rsid w:val="00940F10"/>
    <w:rsid w:val="00CF6C5B"/>
    <w:rsid w:val="00D51872"/>
    <w:rsid w:val="00E03DF0"/>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78AA2E3"/>
    <w:rsid w:val="187168EA"/>
    <w:rsid w:val="196673CA"/>
    <w:rsid w:val="1CF734C9"/>
    <w:rsid w:val="1D7FBDC5"/>
    <w:rsid w:val="1DEC284C"/>
    <w:rsid w:val="1E6523AC"/>
    <w:rsid w:val="22440422"/>
    <w:rsid w:val="22BB4BBB"/>
    <w:rsid w:val="25EB1AF4"/>
    <w:rsid w:val="27890310"/>
    <w:rsid w:val="2DD05FE1"/>
    <w:rsid w:val="2EAE3447"/>
    <w:rsid w:val="2F271C5D"/>
    <w:rsid w:val="31A15F24"/>
    <w:rsid w:val="35EF02E9"/>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FD4925"/>
    <w:rsid w:val="505C172E"/>
    <w:rsid w:val="506405EA"/>
    <w:rsid w:val="52F46F0B"/>
    <w:rsid w:val="532B6A10"/>
    <w:rsid w:val="539E4E99"/>
    <w:rsid w:val="53BA2E0E"/>
    <w:rsid w:val="53D8014D"/>
    <w:rsid w:val="550C209A"/>
    <w:rsid w:val="55E064E0"/>
    <w:rsid w:val="572C6D10"/>
    <w:rsid w:val="5DC34279"/>
    <w:rsid w:val="5FCD688E"/>
    <w:rsid w:val="5FF9BDAA"/>
    <w:rsid w:val="608816D1"/>
    <w:rsid w:val="60EF4E7F"/>
    <w:rsid w:val="648B0A32"/>
    <w:rsid w:val="64FFDA86"/>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BEEE8C0F"/>
    <w:rsid w:val="BEFE6DE4"/>
    <w:rsid w:val="DADFECEE"/>
    <w:rsid w:val="DBDF1076"/>
    <w:rsid w:val="EBDDA9D0"/>
    <w:rsid w:val="F05B4F69"/>
    <w:rsid w:val="F7F902F6"/>
    <w:rsid w:val="F97D9566"/>
    <w:rsid w:val="FDBFACE5"/>
    <w:rsid w:val="FDFABAD9"/>
    <w:rsid w:val="FDFF411C"/>
    <w:rsid w:val="FFB59CE1"/>
    <w:rsid w:val="FFF3C515"/>
    <w:rsid w:val="FFF7A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3"/>
    <w:basedOn w:val="1"/>
    <w:next w:val="1"/>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0"/>
    <w:pPr>
      <w:spacing w:before="60" w:after="60" w:line="360" w:lineRule="auto"/>
      <w:ind w:firstLine="200"/>
    </w:pPr>
    <w:rPr>
      <w:rFonts w:ascii="Times New Roman" w:hAnsi="Times New Roman" w:eastAsia="仿宋_GB2312"/>
      <w:sz w:val="32"/>
    </w:rPr>
  </w:style>
  <w:style w:type="paragraph" w:customStyle="1" w:styleId="3">
    <w:name w:val="默认"/>
    <w:qFormat/>
    <w:uiPriority w:val="99"/>
    <w:rPr>
      <w:rFonts w:ascii="Helvetica" w:hAnsi="Helvetica" w:eastAsia="宋体" w:cs="Helvetica"/>
      <w:color w:val="000000"/>
      <w:sz w:val="22"/>
      <w:szCs w:val="22"/>
      <w:lang w:val="en-US" w:eastAsia="zh-CN" w:bidi="ar-SA"/>
    </w:rPr>
  </w:style>
  <w:style w:type="paragraph" w:styleId="7">
    <w:name w:val="Normal Indent"/>
    <w:basedOn w:val="1"/>
    <w:next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ind w:left="420" w:leftChars="200"/>
    </w:pPr>
  </w:style>
  <w:style w:type="paragraph" w:styleId="10">
    <w:name w:val="Balloon Text"/>
    <w:basedOn w:val="1"/>
    <w:link w:val="2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unhideWhenUsed/>
    <w:qFormat/>
    <w:uiPriority w:val="0"/>
    <w:pPr>
      <w:snapToGrid w:val="0"/>
      <w:jc w:val="left"/>
    </w:pPr>
    <w:rPr>
      <w:rFonts w:ascii="Times New Roman" w:hAnsi="Times New Roman"/>
      <w:szCs w:val="22"/>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2"/>
    <w:basedOn w:val="9"/>
    <w:qFormat/>
    <w:uiPriority w:val="0"/>
    <w:pPr>
      <w:ind w:left="0" w:leftChars="0" w:firstLine="880" w:firstLineChars="200"/>
    </w:pPr>
    <w:rPr>
      <w:rFonts w:ascii="Times New Roman" w:hAnsi="Times New Roman"/>
    </w:r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p0"/>
    <w:basedOn w:val="1"/>
    <w:qFormat/>
    <w:uiPriority w:val="0"/>
    <w:pPr>
      <w:widowControl/>
    </w:pPr>
    <w:rPr>
      <w:rFonts w:ascii="Calibri" w:hAnsi="Calibri" w:eastAsia="宋体" w:cs="宋体"/>
      <w:kern w:val="0"/>
      <w:szCs w:val="32"/>
    </w:rPr>
  </w:style>
  <w:style w:type="character" w:customStyle="1" w:styleId="22">
    <w:name w:val="批注框文本 Char"/>
    <w:basedOn w:val="18"/>
    <w:link w:val="10"/>
    <w:qFormat/>
    <w:uiPriority w:val="0"/>
    <w:rPr>
      <w:rFonts w:asciiTheme="minorHAnsi" w:hAnsiTheme="minorHAnsi" w:eastAsiaTheme="minorEastAsia" w:cstheme="minorBidi"/>
      <w:kern w:val="2"/>
      <w:sz w:val="18"/>
      <w:szCs w:val="18"/>
    </w:rPr>
  </w:style>
  <w:style w:type="character" w:customStyle="1" w:styleId="23">
    <w:name w:val="正文文本 Char"/>
    <w:basedOn w:val="18"/>
    <w:link w:val="2"/>
    <w:qFormat/>
    <w:uiPriority w:val="0"/>
    <w:rPr>
      <w:rFonts w:eastAsia="仿宋_GB2312" w:cstheme="minorBidi"/>
      <w:kern w:val="2"/>
      <w:sz w:val="32"/>
      <w:szCs w:val="24"/>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正文缩进2"/>
    <w:qFormat/>
    <w:uiPriority w:val="0"/>
    <w:pPr>
      <w:widowControl w:val="0"/>
      <w:jc w:val="both"/>
    </w:pPr>
    <w:rPr>
      <w:rFonts w:ascii="Times New Roman" w:hAnsi="Times New Roman" w:eastAsia="宋体" w:cs="Times New Roman"/>
      <w:sz w:val="24"/>
      <w:szCs w:val="24"/>
      <w:lang w:val="en-US" w:eastAsia="zh-CN" w:bidi="ar-SA"/>
    </w:rPr>
  </w:style>
  <w:style w:type="paragraph" w:customStyle="1" w:styleId="26">
    <w:name w:val="UserStyle_0"/>
    <w:basedOn w:val="1"/>
    <w:qFormat/>
    <w:uiPriority w:val="0"/>
    <w:pPr>
      <w:spacing w:line="422" w:lineRule="auto"/>
      <w:ind w:firstLine="400"/>
      <w:textAlignment w:val="baseline"/>
    </w:pPr>
    <w:rPr>
      <w:rFonts w:ascii="宋体" w:hAnsi="宋体" w:eastAsia="宋体" w:cs="Times New Roman"/>
      <w:sz w:val="30"/>
      <w:szCs w:val="30"/>
      <w:lang w:val="zh-TW" w:eastAsia="zh-TW" w:bidi="zh-TW"/>
    </w:rPr>
  </w:style>
  <w:style w:type="paragraph" w:customStyle="1" w:styleId="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8769</Words>
  <Characters>8911</Characters>
  <Lines>12</Lines>
  <Paragraphs>10</Paragraphs>
  <TotalTime>1</TotalTime>
  <ScaleCrop>false</ScaleCrop>
  <LinksUpToDate>false</LinksUpToDate>
  <CharactersWithSpaces>9045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2021-09-15T18:41:00Z</dcterms:created>
  <dc:creator>t</dc:creator>
  <cp:lastModifiedBy>kylin</cp:lastModifiedBy>
  <cp:lastPrinted>2022-09-13T23:46:00Z</cp:lastPrinted>
  <dcterms:modified xsi:type="dcterms:W3CDTF">2023-10-23T17:02:42Z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