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AE50">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32"/>
          <w:lang w:eastAsia="zh-CN"/>
        </w:rPr>
      </w:pPr>
    </w:p>
    <w:p w14:paraId="5BCA26B7">
      <w:pPr>
        <w:adjustRightInd w:val="0"/>
        <w:snapToGrid w:val="0"/>
        <w:spacing w:line="55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重庆市民政局  重庆市财政局</w:t>
      </w:r>
    </w:p>
    <w:p w14:paraId="11FD9368">
      <w:pPr>
        <w:adjustRightInd w:val="0"/>
        <w:snapToGrid w:val="0"/>
        <w:spacing w:line="55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关于提高儿童福利机构集中供养孤儿及事实无人抚养儿童基本生活保障标准的通知</w:t>
      </w:r>
    </w:p>
    <w:p w14:paraId="61DC4D58">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both"/>
        <w:textAlignment w:val="auto"/>
        <w:rPr>
          <w:rFonts w:hint="eastAsia" w:ascii="Times New Roman" w:hAnsi="Times New Roman" w:eastAsia="方正仿宋_GBK" w:cs="Times New Roman"/>
          <w:sz w:val="32"/>
          <w:szCs w:val="32"/>
          <w:lang w:val="en-US" w:eastAsia="zh-CN"/>
        </w:rPr>
      </w:pPr>
    </w:p>
    <w:p w14:paraId="0B0752C3">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color w:val="000000"/>
          <w:sz w:val="32"/>
          <w:szCs w:val="32"/>
        </w:rPr>
        <w:t>渝民规〔2025〕</w:t>
      </w:r>
      <w:r>
        <w:rPr>
          <w:rFonts w:hint="eastAsia" w:ascii="Times New Roman" w:hAnsi="Times New Roman" w:eastAsia="方正仿宋_GBK" w:cs="Times New Roman"/>
          <w:color w:val="000000"/>
          <w:sz w:val="32"/>
          <w:szCs w:val="32"/>
          <w:lang w:val="en-US" w:eastAsia="zh-CN"/>
        </w:rPr>
        <w:t>15</w:t>
      </w:r>
      <w:r>
        <w:rPr>
          <w:rFonts w:hint="eastAsia" w:ascii="Times New Roman" w:hAnsi="Times New Roman" w:eastAsia="方正仿宋_GBK" w:cs="Times New Roman"/>
          <w:color w:val="000000"/>
          <w:sz w:val="32"/>
          <w:szCs w:val="32"/>
        </w:rPr>
        <w:t>号</w:t>
      </w:r>
      <w:bookmarkStart w:id="0" w:name="_GoBack"/>
      <w:bookmarkEnd w:id="0"/>
    </w:p>
    <w:p w14:paraId="09B8F815">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宋体" w:cs="Times New Roman"/>
          <w:i w:val="0"/>
          <w:caps w:val="0"/>
          <w:color w:val="auto"/>
          <w:spacing w:val="0"/>
          <w:sz w:val="44"/>
          <w:szCs w:val="44"/>
          <w:shd w:val="clear" w:fill="FFFFFF"/>
          <w:lang w:val="en-US" w:eastAsia="zh-CN"/>
        </w:rPr>
      </w:pPr>
    </w:p>
    <w:p w14:paraId="66BC5986">
      <w:pPr>
        <w:overflowPunct w:val="0"/>
        <w:adjustRightInd w:val="0"/>
        <w:spacing w:line="579" w:lineRule="exact"/>
        <w:rPr>
          <w:rFonts w:ascii="Times New Roman" w:hAnsi="Times New Roman" w:eastAsia="方正仿宋_GBK"/>
          <w:bCs/>
          <w:kern w:val="0"/>
          <w:sz w:val="32"/>
          <w:szCs w:val="32"/>
        </w:rPr>
      </w:pPr>
      <w:r>
        <w:rPr>
          <w:rFonts w:ascii="Times New Roman" w:hAnsi="Times New Roman" w:eastAsia="方正仿宋_GBK"/>
          <w:sz w:val="32"/>
          <w:szCs w:val="32"/>
        </w:rPr>
        <w:t>各区县（自治县）民政局</w:t>
      </w:r>
      <w:r>
        <w:rPr>
          <w:rFonts w:hint="eastAsia" w:ascii="Times New Roman" w:hAnsi="Times New Roman" w:eastAsia="方正仿宋_GBK"/>
          <w:sz w:val="32"/>
          <w:szCs w:val="32"/>
        </w:rPr>
        <w:t>、财政局</w:t>
      </w:r>
      <w:r>
        <w:rPr>
          <w:rFonts w:ascii="Times New Roman" w:hAnsi="Times New Roman" w:eastAsia="方正仿宋_GBK"/>
          <w:sz w:val="32"/>
          <w:szCs w:val="32"/>
        </w:rPr>
        <w:t>，两江新区社会保障局、</w:t>
      </w:r>
      <w:r>
        <w:rPr>
          <w:rFonts w:hint="eastAsia" w:ascii="Times New Roman" w:hAnsi="Times New Roman" w:eastAsia="方正仿宋_GBK"/>
          <w:sz w:val="32"/>
          <w:szCs w:val="32"/>
        </w:rPr>
        <w:t>财政局，</w:t>
      </w:r>
      <w:r>
        <w:rPr>
          <w:rFonts w:ascii="Times New Roman" w:hAnsi="Times New Roman" w:eastAsia="方正仿宋_GBK"/>
          <w:sz w:val="32"/>
          <w:szCs w:val="32"/>
        </w:rPr>
        <w:t>西部科学城重庆高新区公共服务局、</w:t>
      </w:r>
      <w:r>
        <w:rPr>
          <w:rFonts w:hint="eastAsia" w:ascii="Times New Roman" w:hAnsi="Times New Roman" w:eastAsia="方正仿宋_GBK"/>
          <w:sz w:val="32"/>
          <w:szCs w:val="32"/>
        </w:rPr>
        <w:t>财政局，万盛经开区民政局、财政局，市儿童福利院、市爱心庄园：</w:t>
      </w:r>
    </w:p>
    <w:p w14:paraId="1E7989E4">
      <w:pPr>
        <w:overflowPunct w:val="0"/>
        <w:adjustRightInd w:val="0"/>
        <w:spacing w:line="579"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为</w:t>
      </w:r>
      <w:r>
        <w:rPr>
          <w:rFonts w:ascii="Arial" w:hAnsi="Arial" w:eastAsia="方正仿宋_GBK" w:cs="Arial"/>
          <w:sz w:val="32"/>
          <w:szCs w:val="32"/>
        </w:rPr>
        <w:t>切实</w:t>
      </w:r>
      <w:r>
        <w:rPr>
          <w:rFonts w:hint="eastAsia" w:ascii="Arial" w:hAnsi="Arial" w:eastAsia="方正仿宋_GBK" w:cs="Arial"/>
          <w:sz w:val="32"/>
          <w:szCs w:val="32"/>
        </w:rPr>
        <w:t>提高我市</w:t>
      </w:r>
      <w:r>
        <w:rPr>
          <w:rFonts w:ascii="Arial" w:hAnsi="Arial" w:eastAsia="方正仿宋_GBK" w:cs="Arial"/>
          <w:sz w:val="32"/>
          <w:szCs w:val="32"/>
        </w:rPr>
        <w:t>儿童福利机构集中供养</w:t>
      </w:r>
      <w:r>
        <w:rPr>
          <w:rFonts w:hint="eastAsia" w:ascii="Arial" w:hAnsi="Arial" w:eastAsia="方正仿宋_GBK" w:cs="Arial"/>
          <w:sz w:val="32"/>
          <w:szCs w:val="32"/>
        </w:rPr>
        <w:t>儿童基本生活水平</w:t>
      </w:r>
      <w:r>
        <w:rPr>
          <w:rFonts w:ascii="Arial" w:hAnsi="Arial" w:eastAsia="方正仿宋_GBK" w:cs="Arial"/>
          <w:sz w:val="32"/>
          <w:szCs w:val="32"/>
        </w:rPr>
        <w:t>，</w:t>
      </w:r>
      <w:r>
        <w:rPr>
          <w:rFonts w:hint="eastAsia" w:ascii="Times New Roman" w:hAnsi="Times New Roman" w:eastAsia="方正仿宋_GBK"/>
          <w:sz w:val="32"/>
          <w:szCs w:val="32"/>
        </w:rPr>
        <w:t>决定提高儿童福利机构集中供养孤儿及事实无人抚养儿童基本生活保障标准，现将有关事宜通知如下：</w:t>
      </w:r>
    </w:p>
    <w:p w14:paraId="6C64BD33">
      <w:pPr>
        <w:overflowPunct w:val="0"/>
        <w:adjustRightInd w:val="0"/>
        <w:spacing w:line="579" w:lineRule="exact"/>
        <w:ind w:firstLine="640" w:firstLineChars="200"/>
        <w:rPr>
          <w:rFonts w:ascii="Times New Roman" w:hAnsi="Times New Roman" w:eastAsia="方正仿宋_GBK"/>
          <w:sz w:val="32"/>
          <w:szCs w:val="32"/>
        </w:rPr>
      </w:pPr>
      <w:r>
        <w:rPr>
          <w:rFonts w:hint="eastAsia" w:ascii="方正黑体_GBK" w:hAnsi="方正黑体_GBK" w:eastAsia="方正黑体_GBK" w:cs="方正黑体_GBK"/>
          <w:bCs/>
          <w:kern w:val="0"/>
          <w:sz w:val="32"/>
          <w:szCs w:val="32"/>
        </w:rPr>
        <w:t>一、基本生活保障标准</w:t>
      </w:r>
    </w:p>
    <w:p w14:paraId="0513D9AC">
      <w:pPr>
        <w:overflowPunct w:val="0"/>
        <w:adjustRightInd w:val="0"/>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儿童福利机构集中供养孤儿及事实无人抚养儿童基本生活保障标准由每人每月1851元提高到每人每月2000元。</w:t>
      </w:r>
    </w:p>
    <w:p w14:paraId="31F75662">
      <w:pPr>
        <w:overflowPunct w:val="0"/>
        <w:adjustRightInd w:val="0"/>
        <w:spacing w:line="579" w:lineRule="exact"/>
        <w:ind w:firstLine="640"/>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二、执行时间</w:t>
      </w:r>
    </w:p>
    <w:p w14:paraId="73CB3290">
      <w:pPr>
        <w:overflowPunct w:val="0"/>
        <w:adjustRightInd w:val="0"/>
        <w:spacing w:line="579" w:lineRule="exact"/>
        <w:ind w:firstLine="640"/>
        <w:rPr>
          <w:rFonts w:hint="eastAsia" w:eastAsia="方正仿宋_GBK"/>
          <w:bCs/>
          <w:sz w:val="32"/>
          <w:szCs w:val="32"/>
        </w:rPr>
      </w:pPr>
      <w:r>
        <w:rPr>
          <w:rFonts w:hint="eastAsia" w:eastAsia="方正仿宋_GBK"/>
          <w:bCs/>
          <w:sz w:val="32"/>
          <w:szCs w:val="32"/>
        </w:rPr>
        <w:t>从</w:t>
      </w:r>
      <w:r>
        <w:rPr>
          <w:rFonts w:ascii="Times New Roman" w:hAnsi="Times New Roman" w:eastAsia="方正仿宋_GBK"/>
          <w:bCs/>
          <w:sz w:val="32"/>
          <w:szCs w:val="32"/>
        </w:rPr>
        <w:t>202</w:t>
      </w:r>
      <w:r>
        <w:rPr>
          <w:rFonts w:hint="eastAsia" w:ascii="Times New Roman" w:hAnsi="Times New Roman" w:eastAsia="方正仿宋_GBK"/>
          <w:bCs/>
          <w:sz w:val="32"/>
          <w:szCs w:val="32"/>
        </w:rPr>
        <w:t>6</w:t>
      </w:r>
      <w:r>
        <w:rPr>
          <w:rFonts w:ascii="Times New Roman" w:eastAsia="方正仿宋_GBK"/>
          <w:bCs/>
          <w:sz w:val="32"/>
          <w:szCs w:val="32"/>
        </w:rPr>
        <w:t>年</w:t>
      </w:r>
      <w:r>
        <w:rPr>
          <w:rFonts w:hint="eastAsia" w:ascii="Times New Roman" w:hAnsi="Times New Roman" w:eastAsia="方正仿宋_GBK"/>
          <w:bCs/>
          <w:sz w:val="32"/>
          <w:szCs w:val="32"/>
        </w:rPr>
        <w:t>1</w:t>
      </w:r>
      <w:r>
        <w:rPr>
          <w:rFonts w:ascii="Times New Roman" w:eastAsia="方正仿宋_GBK"/>
          <w:bCs/>
          <w:sz w:val="32"/>
          <w:szCs w:val="32"/>
        </w:rPr>
        <w:t>月</w:t>
      </w:r>
      <w:r>
        <w:rPr>
          <w:rFonts w:hint="eastAsia" w:ascii="Times New Roman" w:eastAsia="方正仿宋_GBK"/>
          <w:bCs/>
          <w:sz w:val="32"/>
          <w:szCs w:val="32"/>
        </w:rPr>
        <w:t>1日</w:t>
      </w:r>
      <w:r>
        <w:rPr>
          <w:rFonts w:ascii="Times New Roman" w:eastAsia="方正仿宋_GBK"/>
          <w:bCs/>
          <w:sz w:val="32"/>
          <w:szCs w:val="32"/>
        </w:rPr>
        <w:t>起</w:t>
      </w:r>
      <w:r>
        <w:rPr>
          <w:rFonts w:hint="eastAsia" w:eastAsia="方正仿宋_GBK"/>
          <w:bCs/>
          <w:sz w:val="32"/>
          <w:szCs w:val="32"/>
        </w:rPr>
        <w:t>执行。</w:t>
      </w:r>
    </w:p>
    <w:p w14:paraId="4C0B1F97">
      <w:pPr>
        <w:overflowPunct w:val="0"/>
        <w:adjustRightInd w:val="0"/>
        <w:spacing w:line="579" w:lineRule="exact"/>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p>
    <w:p w14:paraId="25191A7E">
      <w:pPr>
        <w:overflowPunct w:val="0"/>
        <w:adjustRightInd w:val="0"/>
        <w:spacing w:line="579" w:lineRule="exact"/>
        <w:ind w:firstLine="1600" w:firstLineChars="500"/>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重庆市民政局            重庆市财政局</w:t>
      </w:r>
    </w:p>
    <w:p w14:paraId="0335028A">
      <w:pPr>
        <w:overflowPunct w:val="0"/>
        <w:adjustRightInd w:val="0"/>
        <w:spacing w:line="579" w:lineRule="exact"/>
        <w:rPr>
          <w:rFonts w:hint="eastAsia" w:ascii="Times New Roman" w:hAnsi="Times New Roman" w:eastAsia="方正仿宋_GBK" w:cs="Times New Roman"/>
          <w:sz w:val="32"/>
          <w:szCs w:val="32"/>
          <w:lang w:eastAsia="zh-CN"/>
        </w:rPr>
      </w:pPr>
      <w:r>
        <w:rPr>
          <w:rFonts w:hint="eastAsia" w:ascii="Times New Roman" w:hAnsi="Times New Roman" w:eastAsia="方正仿宋_GBK"/>
          <w:sz w:val="32"/>
          <w:szCs w:val="32"/>
        </w:rPr>
        <w:t xml:space="preserve">                                2025年10月15日</w:t>
      </w:r>
    </w:p>
    <w:p w14:paraId="7F3F21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（此件公开发布）</w:t>
      </w:r>
    </w:p>
    <w:sectPr>
      <w:headerReference r:id="rId3" w:type="default"/>
      <w:footerReference r:id="rId4" w:type="default"/>
      <w:pgSz w:w="11906" w:h="16838"/>
      <w:pgMar w:top="1474" w:right="1848" w:bottom="1587" w:left="1962" w:header="851" w:footer="992" w:gutter="0"/>
      <w:pgBorders>
        <w:top w:val="none" w:sz="0" w:space="0"/>
        <w:left w:val="none" w:sz="0" w:space="0"/>
        <w:bottom w:val="none" w:sz="0" w:space="0"/>
        <w:right w:val="none" w:sz="0" w:space="0"/>
      </w:pgBorders>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570E">
    <w:pPr>
      <w:pStyle w:val="8"/>
      <w:ind w:left="0" w:leftChars="0" w:firstLine="0" w:firstLineChars="0"/>
      <w:rPr>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-1245870</wp:posOffset>
              </wp:positionH>
              <wp:positionV relativeFrom="paragraph">
                <wp:posOffset>-9297670</wp:posOffset>
              </wp:positionV>
              <wp:extent cx="5083810" cy="6350"/>
              <wp:effectExtent l="0" t="1270" r="2540" b="11430"/>
              <wp:wrapNone/>
              <wp:docPr id="15" name="直接连接符 15"/>
              <wp:cNvGraphicFramePr/>
              <a:graphic xmlns:a="http://schemas.openxmlformats.org/drawingml/2006/main">
                <a:graphicData uri="http://schemas.microsoft.com/office/word/2010/wordprocessingShape">
                  <wps:wsp>
                    <wps:cNvCnPr/>
                    <wps:spPr>
                      <a:xfrm flipV="1">
                        <a:off x="0" y="0"/>
                        <a:ext cx="5083810" cy="635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8.1pt;margin-top:-732.1pt;height:0.5pt;width:400.3pt;z-index:251663360;mso-width-relative:page;mso-height-relative:page;" filled="f" stroked="t" coordsize="21600,21600" o:gfxdata="UEsDBAoAAAAAAIdO4kAAAAAAAAAAAAAAAAAEAAAAZHJzL1BLAwQUAAAACACHTuJAtzbbANoAAAAQ&#10;AQAADwAAAGRycy9kb3ducmV2LnhtbE2PzU7DMBCE70i8g7WVuLV2QhSlIU6lInpDlWjh7sRLHDW2&#10;09j9e3u24gC32Z3R7LfV6moHdsYp9N5JSBYCGLrW6951Ej73m3kBLETltBq8Qwk3DLCqHx8qVWp/&#10;cR943sWOUYkLpZJgYhxLzkNr0Kqw8CM68r79ZFWkceq4ntSFyu3AUyFyblXv6IJRI74abA+7k5Vw&#10;3G6T4vZ+NF+6WWfLTaHF+i1K+TRLxAuwiNf4F4Y7PqFDTUyNPzkd2CBhnizzlLJ3leUZSQrlIsuA&#10;Nb+75xR4XfH/j9Q/UEsDBBQAAAAIAIdO4kAU+OU39gEAAMEDAAAOAAAAZHJzL2Uyb0RvYy54bWyt&#10;U82O0zAQviPxDpbvNOmuuupGTVfajZYLgkr83F3HSSz5TzPepn0JXgCJG5w4cudtWB6DsVMKLJc9&#10;kIMznhl/M9/n8epqbw3bKUDtXc3ns5Iz5aRvtetr/vbN7bMlZxiFa4XxTtX8oJBfrZ8+WY2hUmd+&#10;8KZVwAjEYTWGmg8xhqooUA7KCpz5oBwFOw9WRNpCX7QgRkK3pjgry4ti9NAG8FIhkreZgvyICI8B&#10;9F2npWq8vLPKxQkVlBGRKOGgA/J17rbrlIyvug5VZKbmxDTmlYqQvU1rsV6JqgcRBi2PLYjHtPCA&#10;kxXaUdETVCOiYHeg/4GyWoJH38WZ9LaYiGRFiMW8fKDN60EElbmQ1BhOouP/g5UvdxtguqVJWHDm&#10;hKUbv//w9fv7Tz++faT1/stnRhGSaQxYUfaN28Bxh2EDifO+A8s6o8M7QskqEC+2zyIfTiKrfWSS&#10;nItyeb6ck/6SYhfni3wHxYSS0AJgfK68ZcmoudEuSSAqsXuBkSpT6q+U5Hb+VhuTr9E4NlIHlyVh&#10;MiloNjuaCTJtIH7oes6E6WnoZYQMid7oNh1PQAj99sYA2wkalcX15XWTaVO5v9JS7UbgMOXl0DRE&#10;Vkd6F0bbmi/L9CU3nTaOfkm8Sa5kbX17yCpmP91sTjxOYRqdP/f59O+Xt/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zbbANoAAAAQAQAADwAAAAAAAAABACAAAAAiAAAAZHJzL2Rvd25yZXYueG1s&#10;UEsBAhQAFAAAAAgAh07iQBT45Tf2AQAAwQMAAA4AAAAAAAAAAQAgAAAAKQEAAGRycy9lMm9Eb2Mu&#10;eG1sUEsFBgAAAAAGAAYAWQEAAJEFAAAAAA==&#10;">
              <v:fill on="f" focussize="0,0"/>
              <v:stroke weight="1.5pt" color="#5B9BD5 [3204]" miterlimit="8" joinstyle="miter"/>
              <v:imagedata o:title=""/>
              <o:lock v:ext="edit" aspectratio="f"/>
            </v:lin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3235325</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54.75pt;height:0.15pt;width:442.25pt;z-index:251662336;mso-width-relative:page;mso-height-relative:page;" filled="f" stroked="t" coordsize="21600,21600" o:gfxdata="UEsDBAoAAAAAAIdO4kAAAAAAAAAAAAAAAAAEAAAAZHJzL1BLAwQUAAAACACHTuJArZT1NNUAAAAI&#10;AQAADwAAAGRycy9kb3ducmV2LnhtbE2PwU7DMBBE70j8g7VI3KjdQFGaxqlEJE7AgRbubuzGUeO1&#10;ZbtJ+XsWLnDb3RnNvqm3FzeyycQ0eJSwXAhgBjuvB+wlfOyf70pgKSvUavRoJHyZBNvm+qpWlfYz&#10;vptpl3tGIZgqJcHmHCrOU2eNU2nhg0HSjj46lWmNPddRzRTuRl4I8cidGpA+WBVMa0132p2dhPYl&#10;FK1928+xeEqv/XQ/huPpU8rbm6XYAMvmkv/M8INP6NAQ08GfUSc2SqAiWcJKrFfASC7LBxoOv5cS&#10;eFPz/wWab1BLAwQUAAAACACHTuJAsBzIjuoBAAC3AwAADgAAAGRycy9lMm9Eb2MueG1srVPNjtMw&#10;EL4j8Q6W7zRppZbdqOketlouCCoBDzB1nMSS/+TxNu1L8AJI3ODEkTtvw+5jMHZCF5bLHsjBGc/P&#10;5/k+j9dXR6PZQQZUztZ8Pis5k1a4Rtmu5h/e37y44Awj2Aa0s7LmJ4n8avP82XrwlVy43ulGBkYg&#10;FqvB17yP0VdFgaKXBnDmvLQUbF0wEGkbuqIJMBC60cWiLFfF4ELjgxMSkbzbMcgnxPAUQNe2Ssit&#10;E7dG2jiiBqkhEiXslUe+yd22rRTxbduijEzXnJjGvNIhZO/TWmzWUHUBfK/E1AI8pYVHnAwoS4ee&#10;obYQgd0G9Q+UUSI4dG2cCWeKkUhWhFjMy0favOvBy8yFpEZ/Fh3/H6x4c9gFphqahAVnFgzd+N2n&#10;7z8/frn/8ZnWu29fGUVIpsFjRdnXdhemHfpdSJyPbTDpT2zYMUt7Oksrj5EJci5X89Xy5ZIzQbH5&#10;ZblMkMVDrQ8YX0lnWDJqrpVNxKGCw2uMY+rvlOS27kZpTX6otGVDzRf0JXSgiWxpEsg0nlih7TgD&#10;3dGoixgyJDqtmlSeqjF0+2sd2AHSgJTL+WUmS539lZbO3gL2Y14OjaNjVKTXoJWp+UWZvomXtkQv&#10;STaKlKy9a05Zu+yn+8wCTLOXBubPfa5+eG+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2U9TTV&#10;AAAACAEAAA8AAAAAAAAAAQAgAAAAIgAAAGRycy9kb3ducmV2LnhtbFBLAQIUABQAAAAIAIdO4kCw&#10;HMiO6gEAALcDAAAOAAAAAAAAAAEAIAAAACQ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0CBD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60CBD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E18B4B4">
    <w:pPr>
      <w:pStyle w:val="8"/>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103505</wp:posOffset>
              </wp:positionV>
              <wp:extent cx="5013325" cy="6350"/>
              <wp:effectExtent l="0" t="6350" r="6350" b="6350"/>
              <wp:wrapNone/>
              <wp:docPr id="16" name="直接连接符 16"/>
              <wp:cNvGraphicFramePr/>
              <a:graphic xmlns:a="http://schemas.openxmlformats.org/drawingml/2006/main">
                <a:graphicData uri="http://schemas.microsoft.com/office/word/2010/wordprocessingShape">
                  <wps:wsp>
                    <wps:cNvCnPr/>
                    <wps:spPr>
                      <a:xfrm flipV="1">
                        <a:off x="1353820" y="9661525"/>
                        <a:ext cx="5013325" cy="6350"/>
                      </a:xfrm>
                      <a:prstGeom prst="line">
                        <a:avLst/>
                      </a:prstGeom>
                      <a:ln>
                        <a:solidFill>
                          <a:schemeClr val="accent1">
                            <a:lumMod val="50000"/>
                          </a:schemeClr>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5pt;margin-top:8.15pt;height:0.5pt;width:394.75pt;z-index:251664384;mso-width-relative:page;mso-height-relative:page;" filled="f" stroked="t" coordsize="21600,21600" o:gfxdata="UEsDBAoAAAAAAIdO4kAAAAAAAAAAAAAAAAAEAAAAZHJzL1BLAwQUAAAACACHTuJALojBxdgAAAAI&#10;AQAADwAAAGRycy9kb3ducmV2LnhtbE2PwW7CMBBE75X4B2sr9VZsQE2iNA4HJKr2Qlvgws3E2yRq&#10;vI5iA6Ff3+XUnlajN5qdKZaj68QZh9B60jCbKhBIlbct1Rr2u/VjBiJEQ9Z0nlDDFQMsy8ldYXLr&#10;L/SJ522sBYdQyI2GJsY+lzJUDToTpr5HYvblB2ciy6GWdjAXDnednCuVSGda4g+N6XHVYPW9PTkN&#10;cp19jK16SzebazZ/Ofy87tJ3r/XD/Uw9g4g4xj8z3OpzdSi509GfyAbRsU55SuSbLEAwz1TyBOJ4&#10;AwuQZSH/Dyh/AVBLAwQUAAAACACHTuJAIIDl6BICAADvAwAADgAAAGRycy9lMm9Eb2MueG1srZO9&#10;btswEMf3An0Hgnst2a5cW7CcIa679MNA0+40RUkE+AUebdkv0Rco0K2dMnbv2zR5jB4pJw3SJUM1&#10;EOTx+OP9/zouL45akYPwIK2p6HiUUyIMt7U0bUU/XW1ezCmBwEzNlDWioicB9GL1/Nmyd6WY2M6q&#10;WniCEANl7yraheDKLAPeCc1gZJ0wuNlYr1nApW+z2rMe6VplkzyfZb31tfOWCwCMrodNeib6pwBt&#10;00gu1pbvtTBhoHqhWEBJ0EkHdJWqbRrBw4emARGIqigqDWnES3C+i2O2WrKy9cx1kp9LYE8p4ZEm&#10;zaTBS+9RaxYY2Xv5D0pL7i3YJoy41dkgJDmCKsb5I28+dsyJpAWtBndvOvw/LH9/2Hoia+yEGSWG&#10;afzjN19//v7y/fbXNxxvrn8Q3EGbegclZl+arT+vwG191HxsvCaNku4zUpILqIsccTEtpvMJWn2q&#10;6GI2GxeTYjBcHAPhmFDk4+kUg4RjxmxapP+RDcRIdh7CG2E1iZOKKmmiHaxkh7cQsApMvUuJYWM3&#10;Uqn0S5UhPRawyJFJOMM+bbA/cKodagXTUsJUiw+AB5+QYJWs4/EIAt/uLpUnB4ZtM968fP1qkZLU&#10;Xr+z9RAucvyiHCzinD/MH4JidWsG3XAk3TE4oGXAV6Skrug8gu5IyiAkWj2YG2c7W5+S5ymOfZCu&#10;OfdsbLSH63T67ztd/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iMHF2AAAAAgBAAAPAAAAAAAA&#10;AAEAIAAAACIAAABkcnMvZG93bnJldi54bWxQSwECFAAUAAAACACHTuJAIIDl6BICAADvAwAADgAA&#10;AAAAAAABACAAAAAnAQAAZHJzL2Uyb0RvYy54bWxQSwUGAAAAAAYABgBZAQAAqwUAAAAA&#10;">
              <v:fill on="f" focussize="0,0"/>
              <v:stroke weight="1.5pt" color="#1F4E79 [1604]" miterlimit="8" joinstyle="miter"/>
              <v:imagedata o:title=""/>
              <o:lock v:ext="edit" aspectratio="f"/>
            </v:lin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403860</wp:posOffset>
              </wp:positionH>
              <wp:positionV relativeFrom="paragraph">
                <wp:posOffset>3255010</wp:posOffset>
              </wp:positionV>
              <wp:extent cx="8103235" cy="17145"/>
              <wp:effectExtent l="0" t="10795" r="2540" b="19685"/>
              <wp:wrapNone/>
              <wp:docPr id="14" name="直接连接符 14"/>
              <wp:cNvGraphicFramePr/>
              <a:graphic xmlns:a="http://schemas.openxmlformats.org/drawingml/2006/main">
                <a:graphicData uri="http://schemas.microsoft.com/office/word/2010/wordprocessingShape">
                  <wps:wsp>
                    <wps:cNvCnPr/>
                    <wps:spPr>
                      <a:xfrm>
                        <a:off x="0" y="0"/>
                        <a:ext cx="810323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8pt;margin-top:256.3pt;height:1.35pt;width:638.05pt;z-index:251660288;mso-width-relative:page;mso-height-relative:page;" filled="f" stroked="t" coordsize="21600,21600" o:gfxdata="UEsDBAoAAAAAAIdO4kAAAAAAAAAAAAAAAAAEAAAAZHJzL1BLAwQUAAAACACHTuJABP8/UdcAAAAL&#10;AQAADwAAAGRycy9kb3ducmV2LnhtbE2Py07DMBBF90j8gzWV2FEnsZpCGqcSkVgBC1rYu/E0jho/&#10;ZLtJ+XucFezmcXTnTL2/6ZFM6MNgDYd8nQFB01k5mJ7D1/H18QlIiMJIMVqDHH4wwL65v6tFJe1s&#10;PnE6xJ6kEBMqwUHF6CpKQ6dQi7C2Dk3ana3XIqbW91R6MadwPdIiy0qqxWDSBSUctgq7y+GqObRv&#10;rmjVx3H2xUt47yc2uvPlm/OHVZ7tgES8xT8YFv2kDk1yOtmrkYGMHEpWJpLDJi9SsQCMPW+BnJbR&#10;hgFtavr/h+YXUEsDBBQAAAAIAIdO4kDywAyj6wEAALgDAAAOAAAAZHJzL2Uyb0RvYy54bWytU0uO&#10;1DAQ3SNxB8t7Op+ZhiHq9CymNWwQtAQcoNpxEkv+yeXpdF+CCyCxgxVL9txmhmNQTkIPDJtZkIVT&#10;rs9zvefy6vJgNNvLgMrZmheLnDNphWuU7Wr+4f31swvOMIJtQDsra36UyC/XT5+sBl/J0vVONzIw&#10;ArFYDb7mfYy+yjIUvTSAC+elpWDrgoFI29BlTYCB0I3Oyjx/ng0uND44IRHJu5mCfEYMjwF0bauE&#10;3DhxY6SNE2qQGiJRwl555Oux27aVIr5tW5SR6ZoT0ziudAjZu7Rm6xVUXQDfKzG3AI9p4QEnA8rS&#10;oSeoDURgN0H9A2WUCA5dGxfCmWwiMipCLIr8gTbvevBy5EJSoz+Jjv8PVrzZbwNTDU3COWcWDN34&#10;3afvtx+//Pzxmda7b18ZRUimwWNF2Vd2G+Yd+m1InA9tMOlPbNhhlPZ4klYeIhPkvCjys/JsyZmg&#10;WPGiOF8mzOy+2AeMr6QzLBk118om5lDB/jXGKfV3SnJbd620Jj9U2rKh5iV9CR5oJFsaBTKNJ1po&#10;O85AdzTrIoYREp1WTSpP1Ri63ZUObA9pQvJl8bKcO/srLZ29AeynvDGU0qAyKtJz0MoQxzx9c7W2&#10;RC9pNqmUrJ1rjqN4o58udBRgHr40MX/ux+r7B7f+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T/&#10;P1HXAAAACwEAAA8AAAAAAAAAAQAgAAAAIgAAAGRycy9kb3ducmV2LnhtbFBLAQIUABQAAAAIAIdO&#10;4kDywAyj6wEAALgDAAAOAAAAAAAAAAEAIAAAACYBAABkcnMvZTJvRG9jLnhtbFBLBQYAAAAABgAG&#10;AFkBAACDBQAAAAA=&#10;">
              <v:fill on="f" focussize="0,0"/>
              <v:stroke weight="1.75pt" color="#005192 [3204]" miterlimit="8" joinstyle="miter"/>
              <v:imagedata o:title=""/>
              <o:lock v:ext="edit" aspectratio="f"/>
            </v:line>
          </w:pict>
        </mc:Fallback>
      </mc:AlternateContent>
    </w:r>
  </w:p>
  <w:p w14:paraId="2125D533">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重庆市民政局发布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DDEB">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382905</wp:posOffset>
              </wp:positionV>
              <wp:extent cx="5083810" cy="6350"/>
              <wp:effectExtent l="0" t="1270" r="2540" b="11430"/>
              <wp:wrapNone/>
              <wp:docPr id="1" name="直接连接符 1"/>
              <wp:cNvGraphicFramePr/>
              <a:graphic xmlns:a="http://schemas.openxmlformats.org/drawingml/2006/main">
                <a:graphicData uri="http://schemas.microsoft.com/office/word/2010/wordprocessingShape">
                  <wps:wsp>
                    <wps:cNvCnPr/>
                    <wps:spPr>
                      <a:xfrm flipV="1">
                        <a:off x="4133850" y="864870"/>
                        <a:ext cx="5083810"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pt;margin-top:30.15pt;height:0.5pt;width:400.3pt;z-index:251659264;mso-width-relative:page;mso-height-relative:page;" filled="f" stroked="t" coordsize="21600,21600" o:gfxdata="UEsDBAoAAAAAAIdO4kAAAAAAAAAAAAAAAAAEAAAAZHJzL1BLAwQUAAAACACHTuJA1yWm09oAAAAI&#10;AQAADwAAAGRycy9kb3ducmV2LnhtbE2PzW7CMBCE75X6DtZW6gWBHVLREOIg0YhDD5WA0rtJliQi&#10;Xkex+evTd3tqj7Mzmvk2W95sJy44+NaRhmiiQCCVrmqp1rD/XI8TED4YqkznCDXc0cMyf3zITFq5&#10;K23xsgu14BLyqdHQhNCnUvqyQWv8xPVI7B3dYE1gOdSyGsyVy20np0rNpDUt8UJjenxrsDztzlZD&#10;sSpG2/fka1SuPk7Fff1Nm2Qfa/38FKkFiIC38BeGX3xGh5yZDu5MlRedhnE05aSGmYpBsP86n7+A&#10;OPAhikHmmfz/QP4DUEsDBBQAAAAIAIdO4kBLAsa4/AEAAMoDAAAOAAAAZHJzL2Uyb0RvYy54bWyt&#10;U0uO1DAQ3SNxB8t7Okn3dBOiTs9iWsMGQUt89tWOk1jyTy5Pfy7BBZDYwYole27DcAzKSRhg2MwC&#10;L6xyfZ7rPZfXlyej2UEGVM7WvJjlnEkrXKNsV/O3b66flJxhBNuAdlbW/CyRX24eP1offSXnrne6&#10;kYERiMXq6Gvex+irLEPRSwM4c15aCrYuGIh0DF3WBDgSutHZPM9X2dGFxgcnJCJ5t2OQT4jhIYCu&#10;bZWQWydujLRxRA1SQyRK2CuPfDN027ZSxFdtizIyXXNiGoedLiF7n/Zss4aqC+B7JaYW4CEt3ONk&#10;QFm69A5qCxHYTVD/QBklgkPXxplwJhuJDIoQiyK/p83rHrwcuJDU6O9Ex/8HK14edoGphiaBMwuG&#10;Hvz2w9fv7z/9+PaR9tsvn1mRRDp6rCj3yu7CdEK/C4nxqQ2GtVr5dwkjeYgVO9X8olgsyiUJfa55&#10;uboon05qy1NkguLLvFyUBcUFJawWlEnI2QiYYHzA+Fw6w5JRc61s0gIqOLzAOKb+Sklu666V1uSH&#10;Slt2rPmc1pLQgYa0peEg03giirbjDHRH0y9iGCDRadWk8lSNodtf6cAOkGYmXxbP5lNnf6Wlu7eA&#10;/Zg3hFIaVEZF+iBaGaKdpzVVa0v0ko6jcsnau+Y8CDr46YkHAaZxTDP053mo/v0FN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yWm09oAAAAIAQAADwAAAAAAAAABACAAAAAiAAAAZHJzL2Rvd25y&#10;ZXYueG1sUEsBAhQAFAAAAAgAh07iQEsCxrj8AQAAygMAAA4AAAAAAAAAAQAgAAAAKQEAAGRycy9l&#10;Mm9Eb2MueG1sUEsFBgAAAAAGAAYAWQEAAJc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5715" b="5715"/>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重庆市民政局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172A27"/>
    <w:rsid w:val="019E71BD"/>
    <w:rsid w:val="01E93D58"/>
    <w:rsid w:val="04B679C3"/>
    <w:rsid w:val="04C97267"/>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724483"/>
    <w:rsid w:val="22440422"/>
    <w:rsid w:val="22AD02CF"/>
    <w:rsid w:val="22BB4BBB"/>
    <w:rsid w:val="25EB1AF4"/>
    <w:rsid w:val="2DD05FE1"/>
    <w:rsid w:val="2EAE3447"/>
    <w:rsid w:val="31A15F24"/>
    <w:rsid w:val="333154BC"/>
    <w:rsid w:val="34C153A0"/>
    <w:rsid w:val="36FB1DF0"/>
    <w:rsid w:val="395347B5"/>
    <w:rsid w:val="39A232A0"/>
    <w:rsid w:val="39E745AA"/>
    <w:rsid w:val="3B5A6BBB"/>
    <w:rsid w:val="3CA154E3"/>
    <w:rsid w:val="3EDA13A6"/>
    <w:rsid w:val="3FF56C14"/>
    <w:rsid w:val="417B75E9"/>
    <w:rsid w:val="41D14C8F"/>
    <w:rsid w:val="42084151"/>
    <w:rsid w:val="42430A63"/>
    <w:rsid w:val="42F058B7"/>
    <w:rsid w:val="436109F6"/>
    <w:rsid w:val="441A38D4"/>
    <w:rsid w:val="4504239D"/>
    <w:rsid w:val="45592B2D"/>
    <w:rsid w:val="4BC77339"/>
    <w:rsid w:val="4C9236C5"/>
    <w:rsid w:val="4E250A85"/>
    <w:rsid w:val="4FFD4925"/>
    <w:rsid w:val="505C172E"/>
    <w:rsid w:val="506405EA"/>
    <w:rsid w:val="51601A71"/>
    <w:rsid w:val="52F46F0B"/>
    <w:rsid w:val="532B6A10"/>
    <w:rsid w:val="539E4E99"/>
    <w:rsid w:val="53D8014D"/>
    <w:rsid w:val="550C209A"/>
    <w:rsid w:val="55E064E0"/>
    <w:rsid w:val="572C6D10"/>
    <w:rsid w:val="5742449C"/>
    <w:rsid w:val="5DC34279"/>
    <w:rsid w:val="5FCD688E"/>
    <w:rsid w:val="5FF9BDAA"/>
    <w:rsid w:val="608816D1"/>
    <w:rsid w:val="60EF4E7F"/>
    <w:rsid w:val="648B0A32"/>
    <w:rsid w:val="658F6764"/>
    <w:rsid w:val="665233C1"/>
    <w:rsid w:val="686C02DB"/>
    <w:rsid w:val="691C5F16"/>
    <w:rsid w:val="696C7CDB"/>
    <w:rsid w:val="69AC0D42"/>
    <w:rsid w:val="6AD9688B"/>
    <w:rsid w:val="6B68303F"/>
    <w:rsid w:val="6D0E3F22"/>
    <w:rsid w:val="6F5A299B"/>
    <w:rsid w:val="705B5009"/>
    <w:rsid w:val="744E4660"/>
    <w:rsid w:val="753355A2"/>
    <w:rsid w:val="759F1C61"/>
    <w:rsid w:val="76651358"/>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next w:val="1"/>
    <w:qFormat/>
    <w:uiPriority w:val="0"/>
    <w:pPr>
      <w:spacing w:after="140" w:line="288" w:lineRule="auto"/>
    </w:pPr>
    <w:rPr>
      <w:color w:val="00000A"/>
      <w:kern w:val="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next w:val="1"/>
    <w:qFormat/>
    <w:uiPriority w:val="0"/>
    <w:pPr>
      <w:ind w:firstLine="420" w:firstLineChars="100"/>
    </w:p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paragraph" w:customStyle="1" w:styleId="15">
    <w:name w:val="索引 51"/>
    <w:basedOn w:val="1"/>
    <w:next w:val="1"/>
    <w:qFormat/>
    <w:uiPriority w:val="0"/>
    <w:pPr>
      <w:ind w:left="1680"/>
    </w:pPr>
  </w:style>
  <w:style w:type="paragraph" w:customStyle="1" w:styleId="16">
    <w:name w:val="默认"/>
    <w:qFormat/>
    <w:uiPriority w:val="0"/>
    <w:rPr>
      <w:rFonts w:ascii="Helvetica" w:hAnsi="Helvetica" w:eastAsia="宋体" w:cs="Helvetica"/>
      <w:color w:val="000000"/>
      <w:sz w:val="22"/>
      <w:szCs w:val="22"/>
      <w:lang w:val="en-US" w:eastAsia="zh-CN" w:bidi="ar-SA"/>
    </w:rPr>
  </w:style>
  <w:style w:type="paragraph" w:customStyle="1" w:styleId="17">
    <w:name w:val="p0"/>
    <w:basedOn w:val="1"/>
    <w:autoRedefine/>
    <w:qFormat/>
    <w:uiPriority w:val="0"/>
    <w:pPr>
      <w:widowControl/>
    </w:pPr>
    <w:rPr>
      <w:rFonts w:ascii="Calibri" w:hAnsi="Calibri" w:eastAsia="宋体" w:cs="宋体"/>
      <w:kern w:val="0"/>
      <w:szCs w:val="32"/>
    </w:rPr>
  </w:style>
  <w:style w:type="paragraph" w:customStyle="1" w:styleId="1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5191</Words>
  <Characters>5251</Characters>
  <Lines>1</Lines>
  <Paragraphs>1</Paragraphs>
  <TotalTime>0</TotalTime>
  <ScaleCrop>false</ScaleCrop>
  <LinksUpToDate>false</LinksUpToDate>
  <CharactersWithSpaces>6322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木马</cp:lastModifiedBy>
  <cp:lastPrinted>2022-06-06T16:09:00Z</cp:lastPrinted>
  <dcterms:modified xsi:type="dcterms:W3CDTF">2025-11-05T08:06:20Z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eyJoZGlkIjoiOTc3M2Y5NzIzMDFlZjAyY2Q4Njk5ODkyYjFjNzBiNTQiLCJ1c2VySWQiOiIyMDM2NjQwMzgifQ==</vt:lpwstr>
  </property>
</Properties>
</file>